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35"/>
        <w:gridCol w:w="3068"/>
      </w:tblGrid>
      <w:tr w:rsidR="00401889" w:rsidRPr="00785B15" w14:paraId="23DFC9C1" w14:textId="77777777" w:rsidTr="003526DB">
        <w:tc>
          <w:tcPr>
            <w:tcW w:w="1526" w:type="dxa"/>
            <w:shd w:val="clear" w:color="auto" w:fill="auto"/>
          </w:tcPr>
          <w:p w14:paraId="54F9E757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935" w:type="dxa"/>
            <w:shd w:val="clear" w:color="auto" w:fill="auto"/>
          </w:tcPr>
          <w:p w14:paraId="122CC6A8" w14:textId="27D38979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sz w:val="24"/>
                <w:szCs w:val="24"/>
              </w:rPr>
              <w:t>Minutes of the</w:t>
            </w:r>
            <w:r w:rsidR="008662B6" w:rsidRPr="00785B15">
              <w:rPr>
                <w:rFonts w:cstheme="minorHAnsi"/>
                <w:sz w:val="24"/>
                <w:szCs w:val="24"/>
              </w:rPr>
              <w:t xml:space="preserve"> </w:t>
            </w:r>
            <w:r w:rsidR="00814BFD" w:rsidRPr="00785B15">
              <w:rPr>
                <w:rFonts w:cstheme="minorHAnsi"/>
                <w:sz w:val="24"/>
                <w:szCs w:val="24"/>
              </w:rPr>
              <w:t xml:space="preserve">annual </w:t>
            </w:r>
            <w:r w:rsidR="008662B6" w:rsidRPr="00785B15">
              <w:rPr>
                <w:rFonts w:cstheme="minorHAnsi"/>
                <w:sz w:val="24"/>
                <w:szCs w:val="24"/>
              </w:rPr>
              <w:t>User Involvement Committee</w:t>
            </w:r>
            <w:r w:rsidRPr="00785B15">
              <w:rPr>
                <w:rFonts w:cstheme="minorHAnsi"/>
                <w:sz w:val="24"/>
                <w:szCs w:val="24"/>
              </w:rPr>
              <w:t xml:space="preserve"> meeting </w:t>
            </w:r>
            <w:r w:rsidR="008662B6" w:rsidRPr="00785B15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ACDCA89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CF09195" wp14:editId="640DE8AE">
                  <wp:extent cx="1475105" cy="1181735"/>
                  <wp:effectExtent l="0" t="0" r="0" b="0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18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889" w:rsidRPr="00785B15" w14:paraId="72BBC150" w14:textId="77777777" w:rsidTr="003526DB">
        <w:tc>
          <w:tcPr>
            <w:tcW w:w="1526" w:type="dxa"/>
            <w:shd w:val="clear" w:color="auto" w:fill="auto"/>
          </w:tcPr>
          <w:p w14:paraId="5B4BBEBD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Version</w:t>
            </w:r>
          </w:p>
        </w:tc>
        <w:tc>
          <w:tcPr>
            <w:tcW w:w="3935" w:type="dxa"/>
            <w:shd w:val="clear" w:color="auto" w:fill="auto"/>
          </w:tcPr>
          <w:p w14:paraId="03E13966" w14:textId="44B37471" w:rsidR="00401889" w:rsidRPr="00785B15" w:rsidRDefault="00AD0A87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3068" w:type="dxa"/>
            <w:vMerge/>
            <w:shd w:val="clear" w:color="auto" w:fill="auto"/>
          </w:tcPr>
          <w:p w14:paraId="72639E45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889" w:rsidRPr="00785B15" w14:paraId="6F60BF0C" w14:textId="77777777" w:rsidTr="003526DB">
        <w:tc>
          <w:tcPr>
            <w:tcW w:w="1526" w:type="dxa"/>
            <w:shd w:val="clear" w:color="auto" w:fill="auto"/>
          </w:tcPr>
          <w:p w14:paraId="27F40AD5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Author(s)</w:t>
            </w:r>
          </w:p>
        </w:tc>
        <w:tc>
          <w:tcPr>
            <w:tcW w:w="3935" w:type="dxa"/>
            <w:shd w:val="clear" w:color="auto" w:fill="auto"/>
          </w:tcPr>
          <w:p w14:paraId="58504F17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sz w:val="24"/>
                <w:szCs w:val="24"/>
              </w:rPr>
              <w:t>DF, JL</w:t>
            </w:r>
          </w:p>
        </w:tc>
        <w:tc>
          <w:tcPr>
            <w:tcW w:w="3068" w:type="dxa"/>
            <w:vMerge/>
            <w:shd w:val="clear" w:color="auto" w:fill="auto"/>
          </w:tcPr>
          <w:p w14:paraId="1BF70AA9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889" w:rsidRPr="00785B15" w14:paraId="6C189EA1" w14:textId="77777777" w:rsidTr="003526DB">
        <w:tc>
          <w:tcPr>
            <w:tcW w:w="1526" w:type="dxa"/>
            <w:shd w:val="clear" w:color="auto" w:fill="auto"/>
          </w:tcPr>
          <w:p w14:paraId="6D8E1E67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935" w:type="dxa"/>
            <w:shd w:val="clear" w:color="auto" w:fill="auto"/>
          </w:tcPr>
          <w:p w14:paraId="003136C1" w14:textId="24037F25" w:rsidR="00401889" w:rsidRPr="00785B15" w:rsidRDefault="00FB09B6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01889" w:rsidRPr="00785B15">
              <w:rPr>
                <w:rFonts w:cstheme="minorHAnsi"/>
                <w:sz w:val="24"/>
                <w:szCs w:val="24"/>
              </w:rPr>
              <w:t>–1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401889" w:rsidRPr="00785B15">
              <w:rPr>
                <w:rFonts w:cstheme="minorHAnsi"/>
                <w:sz w:val="24"/>
                <w:szCs w:val="24"/>
              </w:rPr>
              <w:t>–20</w:t>
            </w:r>
            <w:r w:rsidR="00177C17" w:rsidRPr="00785B1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068" w:type="dxa"/>
            <w:vMerge/>
            <w:shd w:val="clear" w:color="auto" w:fill="auto"/>
          </w:tcPr>
          <w:p w14:paraId="7B0E3BCA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889" w:rsidRPr="00785B15" w14:paraId="105428DE" w14:textId="77777777" w:rsidTr="003526DB">
        <w:tc>
          <w:tcPr>
            <w:tcW w:w="1526" w:type="dxa"/>
            <w:shd w:val="clear" w:color="auto" w:fill="auto"/>
          </w:tcPr>
          <w:p w14:paraId="078A8472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3935" w:type="dxa"/>
            <w:shd w:val="clear" w:color="auto" w:fill="auto"/>
          </w:tcPr>
          <w:p w14:paraId="6807C9ED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sz w:val="24"/>
                <w:szCs w:val="24"/>
              </w:rPr>
              <w:t>For distribution</w:t>
            </w:r>
          </w:p>
        </w:tc>
        <w:tc>
          <w:tcPr>
            <w:tcW w:w="3068" w:type="dxa"/>
            <w:vMerge/>
            <w:shd w:val="clear" w:color="auto" w:fill="auto"/>
          </w:tcPr>
          <w:p w14:paraId="0DDA7200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889" w:rsidRPr="00785B15" w14:paraId="189C5564" w14:textId="77777777" w:rsidTr="003526DB">
        <w:tc>
          <w:tcPr>
            <w:tcW w:w="1526" w:type="dxa"/>
            <w:shd w:val="clear" w:color="auto" w:fill="auto"/>
          </w:tcPr>
          <w:p w14:paraId="07B08F57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Distribution</w:t>
            </w:r>
          </w:p>
        </w:tc>
        <w:tc>
          <w:tcPr>
            <w:tcW w:w="3935" w:type="dxa"/>
            <w:shd w:val="clear" w:color="auto" w:fill="auto"/>
          </w:tcPr>
          <w:p w14:paraId="1B77A30C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sz w:val="24"/>
                <w:szCs w:val="24"/>
              </w:rPr>
              <w:t>UI</w:t>
            </w:r>
          </w:p>
        </w:tc>
        <w:tc>
          <w:tcPr>
            <w:tcW w:w="3068" w:type="dxa"/>
            <w:vMerge/>
            <w:shd w:val="clear" w:color="auto" w:fill="auto"/>
          </w:tcPr>
          <w:p w14:paraId="57B6BDCD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889" w:rsidRPr="00785B15" w14:paraId="2862AF6C" w14:textId="77777777" w:rsidTr="003526DB">
        <w:tc>
          <w:tcPr>
            <w:tcW w:w="1526" w:type="dxa"/>
            <w:shd w:val="clear" w:color="auto" w:fill="auto"/>
          </w:tcPr>
          <w:p w14:paraId="408490BB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b/>
                <w:sz w:val="24"/>
                <w:szCs w:val="24"/>
              </w:rPr>
              <w:t>ID</w:t>
            </w:r>
          </w:p>
        </w:tc>
        <w:tc>
          <w:tcPr>
            <w:tcW w:w="3935" w:type="dxa"/>
            <w:shd w:val="clear" w:color="auto" w:fill="auto"/>
          </w:tcPr>
          <w:p w14:paraId="38B120A3" w14:textId="299D8144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B15">
              <w:rPr>
                <w:rFonts w:cstheme="minorHAnsi"/>
                <w:sz w:val="24"/>
                <w:szCs w:val="24"/>
              </w:rPr>
              <w:t>CE-2020-</w:t>
            </w:r>
            <w:r w:rsidR="00E97903" w:rsidRPr="00E97903">
              <w:rPr>
                <w:rFonts w:cstheme="minorHAnsi"/>
                <w:sz w:val="24"/>
                <w:szCs w:val="24"/>
              </w:rPr>
              <w:t>1777</w:t>
            </w:r>
          </w:p>
        </w:tc>
        <w:tc>
          <w:tcPr>
            <w:tcW w:w="3068" w:type="dxa"/>
            <w:vMerge/>
            <w:shd w:val="clear" w:color="auto" w:fill="auto"/>
          </w:tcPr>
          <w:p w14:paraId="7E3DEAB9" w14:textId="77777777" w:rsidR="00401889" w:rsidRPr="00785B15" w:rsidRDefault="00401889" w:rsidP="00D05D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C8158A1" w14:textId="77777777" w:rsidR="00401889" w:rsidRPr="00785B15" w:rsidRDefault="00401889" w:rsidP="00D05D02">
      <w:pPr>
        <w:jc w:val="both"/>
        <w:rPr>
          <w:rFonts w:cstheme="minorHAnsi"/>
          <w:sz w:val="24"/>
          <w:szCs w:val="24"/>
        </w:rPr>
      </w:pPr>
    </w:p>
    <w:p w14:paraId="60B1063B" w14:textId="77777777" w:rsidR="008662B6" w:rsidRPr="00785B15" w:rsidRDefault="008662B6" w:rsidP="00D05D02">
      <w:pPr>
        <w:jc w:val="both"/>
        <w:rPr>
          <w:rFonts w:cstheme="minorHAnsi"/>
          <w:b/>
          <w:bCs/>
          <w:color w:val="0080AA"/>
          <w:sz w:val="24"/>
          <w:szCs w:val="24"/>
        </w:rPr>
      </w:pPr>
      <w:r w:rsidRPr="00785B15">
        <w:rPr>
          <w:rFonts w:cstheme="minorHAnsi"/>
          <w:b/>
          <w:bCs/>
          <w:color w:val="0080AA"/>
          <w:sz w:val="24"/>
          <w:szCs w:val="24"/>
        </w:rPr>
        <w:t>Participants, Time, Location</w:t>
      </w:r>
    </w:p>
    <w:p w14:paraId="5B5F435B" w14:textId="7D393FE1" w:rsidR="008662B6" w:rsidRPr="00785B15" w:rsidRDefault="008662B6" w:rsidP="00D05D02">
      <w:pPr>
        <w:spacing w:after="0"/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b/>
          <w:bCs/>
          <w:sz w:val="24"/>
          <w:szCs w:val="24"/>
        </w:rPr>
        <w:t xml:space="preserve">Acting Chair: </w:t>
      </w:r>
      <w:r w:rsidRPr="00785B15">
        <w:rPr>
          <w:rFonts w:cstheme="minorHAnsi"/>
          <w:sz w:val="24"/>
          <w:szCs w:val="24"/>
        </w:rPr>
        <w:t>Darja Fišer</w:t>
      </w:r>
    </w:p>
    <w:p w14:paraId="70A7E7D3" w14:textId="2EAA46A3" w:rsidR="008662B6" w:rsidRPr="00785B15" w:rsidRDefault="008662B6" w:rsidP="00D05D02">
      <w:pPr>
        <w:spacing w:after="0"/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b/>
          <w:bCs/>
          <w:sz w:val="24"/>
          <w:szCs w:val="24"/>
        </w:rPr>
        <w:t xml:space="preserve">Attendees (in alphabetical order): </w:t>
      </w:r>
      <w:r w:rsidRPr="00785B15">
        <w:rPr>
          <w:rFonts w:cstheme="minorHAnsi"/>
          <w:sz w:val="24"/>
          <w:szCs w:val="24"/>
        </w:rPr>
        <w:t>Ilze Auziņa (LV), Liané van den Bergh (SA), Francesca Frontini (FR/Ambassador), Olga Gerassimenko (EE), Arjan van Hessen (NL), Adeline Joffres (FR), Jolanta Kovalevskaite (LT), Jakob Lenardič (ERIC), Mietta Lennes (FI), Maciej Maryl (PL/Ambassador), Petya Osenova (BG), Eiríkur Rögnvaldsson (IS), Koenraad de Smedt (NO) Jurgita Vaičenonienė (LT), Jan Wieczorek (PL), Tanja Wissik (AT), Martin Wynne (UK)</w:t>
      </w:r>
    </w:p>
    <w:p w14:paraId="74758DD3" w14:textId="77777777" w:rsidR="008662B6" w:rsidRPr="00785B15" w:rsidRDefault="008662B6" w:rsidP="00D05D02">
      <w:pPr>
        <w:spacing w:after="0"/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b/>
          <w:bCs/>
          <w:sz w:val="24"/>
          <w:szCs w:val="24"/>
        </w:rPr>
        <w:t xml:space="preserve">Administrative support: </w:t>
      </w:r>
      <w:r w:rsidRPr="00785B15">
        <w:rPr>
          <w:rFonts w:cstheme="minorHAnsi"/>
          <w:sz w:val="24"/>
          <w:szCs w:val="24"/>
        </w:rPr>
        <w:t>Jakob Lenardič (minutes)</w:t>
      </w:r>
    </w:p>
    <w:p w14:paraId="5CCEC160" w14:textId="714BAF6F" w:rsidR="008662B6" w:rsidRPr="00785B15" w:rsidRDefault="008662B6" w:rsidP="00D05D02">
      <w:pPr>
        <w:spacing w:after="0"/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b/>
          <w:bCs/>
          <w:sz w:val="24"/>
          <w:szCs w:val="24"/>
        </w:rPr>
        <w:t xml:space="preserve">Date and Time: </w:t>
      </w:r>
      <w:r w:rsidR="006A4E00" w:rsidRPr="00785B15">
        <w:rPr>
          <w:rFonts w:cstheme="minorHAnsi"/>
          <w:sz w:val="24"/>
          <w:szCs w:val="24"/>
        </w:rPr>
        <w:t>2020</w:t>
      </w:r>
      <w:r w:rsidRPr="00785B15">
        <w:rPr>
          <w:rFonts w:cstheme="minorHAnsi"/>
          <w:sz w:val="24"/>
          <w:szCs w:val="24"/>
        </w:rPr>
        <w:t>–</w:t>
      </w:r>
      <w:r w:rsidR="006A4E00" w:rsidRPr="00785B15">
        <w:rPr>
          <w:rFonts w:cstheme="minorHAnsi"/>
          <w:sz w:val="24"/>
          <w:szCs w:val="24"/>
        </w:rPr>
        <w:t>10</w:t>
      </w:r>
      <w:r w:rsidRPr="00785B15">
        <w:rPr>
          <w:rFonts w:cstheme="minorHAnsi"/>
          <w:sz w:val="24"/>
          <w:szCs w:val="24"/>
        </w:rPr>
        <w:t>–</w:t>
      </w:r>
      <w:r w:rsidR="006A4E00" w:rsidRPr="00785B15">
        <w:rPr>
          <w:rFonts w:cstheme="minorHAnsi"/>
          <w:sz w:val="24"/>
          <w:szCs w:val="24"/>
        </w:rPr>
        <w:t>12</w:t>
      </w:r>
      <w:r w:rsidRPr="00785B15">
        <w:rPr>
          <w:rFonts w:cstheme="minorHAnsi"/>
          <w:sz w:val="24"/>
          <w:szCs w:val="24"/>
        </w:rPr>
        <w:t>, 1</w:t>
      </w:r>
      <w:r w:rsidR="006A4E00" w:rsidRPr="00785B15">
        <w:rPr>
          <w:rFonts w:cstheme="minorHAnsi"/>
          <w:sz w:val="24"/>
          <w:szCs w:val="24"/>
        </w:rPr>
        <w:t>4</w:t>
      </w:r>
      <w:r w:rsidRPr="00785B15">
        <w:rPr>
          <w:rFonts w:cstheme="minorHAnsi"/>
          <w:sz w:val="24"/>
          <w:szCs w:val="24"/>
        </w:rPr>
        <w:t>:00–1</w:t>
      </w:r>
      <w:r w:rsidR="006A4E00" w:rsidRPr="00785B15">
        <w:rPr>
          <w:rFonts w:cstheme="minorHAnsi"/>
          <w:sz w:val="24"/>
          <w:szCs w:val="24"/>
        </w:rPr>
        <w:t>6</w:t>
      </w:r>
      <w:r w:rsidRPr="00785B15">
        <w:rPr>
          <w:rFonts w:cstheme="minorHAnsi"/>
          <w:sz w:val="24"/>
          <w:szCs w:val="24"/>
        </w:rPr>
        <w:t>:00 CET (UTC+2)</w:t>
      </w:r>
    </w:p>
    <w:p w14:paraId="2CBFCB77" w14:textId="3E66CBD2" w:rsidR="00401889" w:rsidRPr="00785B15" w:rsidRDefault="008662B6" w:rsidP="00D05D02">
      <w:pPr>
        <w:spacing w:after="0"/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b/>
          <w:bCs/>
          <w:sz w:val="24"/>
          <w:szCs w:val="24"/>
        </w:rPr>
        <w:t>Location:</w:t>
      </w:r>
      <w:r w:rsidRPr="00785B15">
        <w:rPr>
          <w:rFonts w:cstheme="minorHAnsi"/>
          <w:sz w:val="24"/>
          <w:szCs w:val="24"/>
        </w:rPr>
        <w:t xml:space="preserve"> </w:t>
      </w:r>
      <w:r w:rsidR="006A4E00" w:rsidRPr="00785B15">
        <w:rPr>
          <w:rFonts w:cstheme="minorHAnsi"/>
          <w:sz w:val="24"/>
          <w:szCs w:val="24"/>
        </w:rPr>
        <w:t>Zoom</w:t>
      </w:r>
    </w:p>
    <w:p w14:paraId="2B2BBBE8" w14:textId="5E3DA001" w:rsidR="008662B6" w:rsidRPr="00785B15" w:rsidRDefault="008662B6" w:rsidP="00D05D02">
      <w:pPr>
        <w:pStyle w:val="Heading1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785B15">
        <w:rPr>
          <w:rFonts w:asciiTheme="minorHAnsi" w:hAnsiTheme="minorHAnsi" w:cstheme="minorHAnsi"/>
          <w:sz w:val="24"/>
          <w:szCs w:val="24"/>
          <w:lang w:val="en-GB"/>
        </w:rPr>
        <w:t>Agenda</w:t>
      </w:r>
    </w:p>
    <w:p w14:paraId="50B02A19" w14:textId="46A205EB" w:rsidR="002E56A5" w:rsidRPr="00785B15" w:rsidRDefault="002E56A5" w:rsidP="00D05D0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Welcome and Introduction</w:t>
      </w:r>
    </w:p>
    <w:p w14:paraId="7D303579" w14:textId="5677E59A" w:rsidR="002E56A5" w:rsidRPr="00785B15" w:rsidRDefault="002E56A5" w:rsidP="00D05D0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Impressions from the conference</w:t>
      </w:r>
    </w:p>
    <w:p w14:paraId="6BB30664" w14:textId="78D657EC" w:rsidR="002E56A5" w:rsidRPr="00785B15" w:rsidRDefault="002E56A5" w:rsidP="00D05D0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  <w:lang w:val="en-US"/>
        </w:rPr>
        <w:t>User Involvement Report 2020</w:t>
      </w:r>
    </w:p>
    <w:p w14:paraId="0CA5D293" w14:textId="5052038C" w:rsidR="002E56A5" w:rsidRPr="00785B15" w:rsidRDefault="002E56A5" w:rsidP="00D05D0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UIC Workplan 2021</w:t>
      </w:r>
    </w:p>
    <w:p w14:paraId="6AEBC060" w14:textId="74B84FDB" w:rsidR="002E56A5" w:rsidRPr="00785B15" w:rsidRDefault="002E56A5" w:rsidP="0027533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Any other business</w:t>
      </w:r>
    </w:p>
    <w:p w14:paraId="5111714F" w14:textId="620672C5" w:rsidR="00D05D02" w:rsidRPr="00785B15" w:rsidRDefault="00D05D02" w:rsidP="00D14170">
      <w:pPr>
        <w:pStyle w:val="Heading1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785B15">
        <w:rPr>
          <w:rFonts w:asciiTheme="minorHAnsi" w:hAnsiTheme="minorHAnsi" w:cstheme="minorHAnsi"/>
          <w:sz w:val="24"/>
          <w:szCs w:val="24"/>
          <w:lang w:val="en-GB"/>
        </w:rPr>
        <w:t>Welcome and Introduction</w:t>
      </w:r>
    </w:p>
    <w:p w14:paraId="30C88EED" w14:textId="77777777" w:rsidR="00D05D02" w:rsidRPr="00785B15" w:rsidRDefault="00D05D02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Darja F. opens the meeting and states the goals. The agenda for the meeting is approved. All the participants introduce themselves.</w:t>
      </w:r>
    </w:p>
    <w:p w14:paraId="7FAF316C" w14:textId="46F7E98D" w:rsidR="00D05D02" w:rsidRPr="00785B15" w:rsidRDefault="00D05D02" w:rsidP="00D05D02">
      <w:pPr>
        <w:pStyle w:val="Heading1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785B15">
        <w:rPr>
          <w:rFonts w:asciiTheme="minorHAnsi" w:hAnsiTheme="minorHAnsi" w:cstheme="minorHAnsi"/>
          <w:sz w:val="24"/>
          <w:szCs w:val="24"/>
          <w:lang w:val="en-GB"/>
        </w:rPr>
        <w:t>Impressions from the conference</w:t>
      </w:r>
    </w:p>
    <w:p w14:paraId="11B404E2" w14:textId="2643B0A3" w:rsidR="00325706" w:rsidRPr="00785B15" w:rsidRDefault="00325706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Martin W. says he </w:t>
      </w:r>
      <w:r w:rsidR="00D05D02" w:rsidRPr="00785B15">
        <w:rPr>
          <w:rFonts w:cstheme="minorHAnsi"/>
          <w:sz w:val="24"/>
          <w:szCs w:val="24"/>
        </w:rPr>
        <w:t>enjoyed</w:t>
      </w:r>
      <w:r w:rsidRPr="00785B15">
        <w:rPr>
          <w:rFonts w:cstheme="minorHAnsi"/>
          <w:sz w:val="24"/>
          <w:szCs w:val="24"/>
        </w:rPr>
        <w:t xml:space="preserve"> the</w:t>
      </w:r>
      <w:r w:rsidR="00D05D02" w:rsidRPr="00785B15">
        <w:rPr>
          <w:rFonts w:cstheme="minorHAnsi"/>
          <w:sz w:val="24"/>
          <w:szCs w:val="24"/>
        </w:rPr>
        <w:t xml:space="preserve"> new</w:t>
      </w:r>
      <w:r w:rsidRPr="00785B15">
        <w:rPr>
          <w:rFonts w:cstheme="minorHAnsi"/>
          <w:sz w:val="24"/>
          <w:szCs w:val="24"/>
        </w:rPr>
        <w:t xml:space="preserve"> format for the papers and plenary lectures</w:t>
      </w:r>
      <w:r w:rsidR="00D05D02" w:rsidRPr="00785B15">
        <w:rPr>
          <w:rFonts w:cstheme="minorHAnsi"/>
          <w:sz w:val="24"/>
          <w:szCs w:val="24"/>
        </w:rPr>
        <w:t xml:space="preserve">, where instead of the traditional 15–20-minute presentations there was a moderator-led </w:t>
      </w:r>
      <w:r w:rsidR="00814BFD" w:rsidRPr="00785B15">
        <w:rPr>
          <w:rFonts w:cstheme="minorHAnsi"/>
          <w:sz w:val="24"/>
          <w:szCs w:val="24"/>
        </w:rPr>
        <w:t xml:space="preserve">sessions </w:t>
      </w:r>
      <w:r w:rsidR="00D05D02" w:rsidRPr="00785B15">
        <w:rPr>
          <w:rFonts w:cstheme="minorHAnsi"/>
          <w:sz w:val="24"/>
          <w:szCs w:val="24"/>
        </w:rPr>
        <w:t xml:space="preserve">where participants only briefly presented their </w:t>
      </w:r>
      <w:r w:rsidR="00814BFD" w:rsidRPr="00785B15">
        <w:rPr>
          <w:rFonts w:cstheme="minorHAnsi"/>
          <w:sz w:val="24"/>
          <w:szCs w:val="24"/>
        </w:rPr>
        <w:t xml:space="preserve">individual </w:t>
      </w:r>
      <w:r w:rsidR="00D05D02" w:rsidRPr="00785B15">
        <w:rPr>
          <w:rFonts w:cstheme="minorHAnsi"/>
          <w:sz w:val="24"/>
          <w:szCs w:val="24"/>
        </w:rPr>
        <w:t>contributions</w:t>
      </w:r>
      <w:r w:rsidR="00814BFD" w:rsidRPr="00785B15">
        <w:rPr>
          <w:rFonts w:cstheme="minorHAnsi"/>
          <w:sz w:val="24"/>
          <w:szCs w:val="24"/>
        </w:rPr>
        <w:t xml:space="preserve"> and then focused on the discussion</w:t>
      </w:r>
      <w:r w:rsidR="00D05D02" w:rsidRPr="00785B15">
        <w:rPr>
          <w:rFonts w:cstheme="minorHAnsi"/>
          <w:sz w:val="24"/>
          <w:szCs w:val="24"/>
        </w:rPr>
        <w:t xml:space="preserve">. </w:t>
      </w:r>
      <w:r w:rsidR="00814BFD" w:rsidRPr="00785B15">
        <w:rPr>
          <w:rFonts w:cstheme="minorHAnsi"/>
          <w:sz w:val="24"/>
          <w:szCs w:val="24"/>
        </w:rPr>
        <w:t>According to him,</w:t>
      </w:r>
      <w:r w:rsidR="00D05D02" w:rsidRPr="00785B15">
        <w:rPr>
          <w:rFonts w:cstheme="minorHAnsi"/>
          <w:sz w:val="24"/>
          <w:szCs w:val="24"/>
        </w:rPr>
        <w:t xml:space="preserve"> this format </w:t>
      </w:r>
      <w:r w:rsidR="0070479D" w:rsidRPr="00785B15">
        <w:rPr>
          <w:rFonts w:cstheme="minorHAnsi"/>
          <w:sz w:val="24"/>
          <w:szCs w:val="24"/>
        </w:rPr>
        <w:t>has</w:t>
      </w:r>
      <w:r w:rsidR="00D05D02" w:rsidRPr="00785B15">
        <w:rPr>
          <w:rFonts w:cstheme="minorHAnsi"/>
          <w:sz w:val="24"/>
          <w:szCs w:val="24"/>
        </w:rPr>
        <w:t xml:space="preserve"> obvious advantages over the</w:t>
      </w:r>
      <w:r w:rsidRPr="00785B15">
        <w:rPr>
          <w:rFonts w:cstheme="minorHAnsi"/>
          <w:sz w:val="24"/>
          <w:szCs w:val="24"/>
        </w:rPr>
        <w:t xml:space="preserve"> </w:t>
      </w:r>
      <w:r w:rsidR="00D05D02" w:rsidRPr="00785B15">
        <w:rPr>
          <w:rFonts w:cstheme="minorHAnsi"/>
          <w:sz w:val="24"/>
          <w:szCs w:val="24"/>
        </w:rPr>
        <w:t>traditional</w:t>
      </w:r>
      <w:r w:rsidRPr="00785B15">
        <w:rPr>
          <w:rFonts w:cstheme="minorHAnsi"/>
          <w:sz w:val="24"/>
          <w:szCs w:val="24"/>
        </w:rPr>
        <w:t xml:space="preserve"> face-to-face</w:t>
      </w:r>
      <w:r w:rsidR="00D05D02" w:rsidRPr="00785B15">
        <w:rPr>
          <w:rFonts w:cstheme="minorHAnsi"/>
          <w:sz w:val="24"/>
          <w:szCs w:val="24"/>
        </w:rPr>
        <w:t xml:space="preserve"> conference</w:t>
      </w:r>
      <w:r w:rsidRPr="00785B15">
        <w:rPr>
          <w:rFonts w:cstheme="minorHAnsi"/>
          <w:sz w:val="24"/>
          <w:szCs w:val="24"/>
        </w:rPr>
        <w:t>,</w:t>
      </w:r>
      <w:r w:rsidR="00D05D02" w:rsidRPr="00785B15">
        <w:rPr>
          <w:rFonts w:cstheme="minorHAnsi"/>
          <w:sz w:val="24"/>
          <w:szCs w:val="24"/>
        </w:rPr>
        <w:t xml:space="preserve"> as it facilitate</w:t>
      </w:r>
      <w:r w:rsidR="003E628D" w:rsidRPr="00785B15">
        <w:rPr>
          <w:rFonts w:cstheme="minorHAnsi"/>
          <w:sz w:val="24"/>
          <w:szCs w:val="24"/>
        </w:rPr>
        <w:t>s</w:t>
      </w:r>
      <w:r w:rsidRPr="00785B15">
        <w:rPr>
          <w:rFonts w:cstheme="minorHAnsi"/>
          <w:sz w:val="24"/>
          <w:szCs w:val="24"/>
        </w:rPr>
        <w:t xml:space="preserve"> lively discussion</w:t>
      </w:r>
      <w:r w:rsidR="00D05D02" w:rsidRPr="00785B15">
        <w:rPr>
          <w:rFonts w:cstheme="minorHAnsi"/>
          <w:sz w:val="24"/>
          <w:szCs w:val="24"/>
        </w:rPr>
        <w:t xml:space="preserve"> especially</w:t>
      </w:r>
      <w:r w:rsidRPr="00785B15">
        <w:rPr>
          <w:rFonts w:cstheme="minorHAnsi"/>
          <w:sz w:val="24"/>
          <w:szCs w:val="24"/>
        </w:rPr>
        <w:t xml:space="preserve"> in</w:t>
      </w:r>
      <w:r w:rsidR="00D05D02" w:rsidRPr="00785B15">
        <w:rPr>
          <w:rFonts w:cstheme="minorHAnsi"/>
          <w:sz w:val="24"/>
          <w:szCs w:val="24"/>
        </w:rPr>
        <w:t xml:space="preserve"> Zoom</w:t>
      </w:r>
      <w:r w:rsidRPr="00785B15">
        <w:rPr>
          <w:rFonts w:cstheme="minorHAnsi"/>
          <w:sz w:val="24"/>
          <w:szCs w:val="24"/>
        </w:rPr>
        <w:t xml:space="preserve"> chat, </w:t>
      </w:r>
      <w:r w:rsidR="00D05D02" w:rsidRPr="00785B15">
        <w:rPr>
          <w:rFonts w:cstheme="minorHAnsi"/>
          <w:sz w:val="24"/>
          <w:szCs w:val="24"/>
        </w:rPr>
        <w:t>whereas at a traditional conference,</w:t>
      </w:r>
      <w:r w:rsidRPr="00785B15">
        <w:rPr>
          <w:rFonts w:cstheme="minorHAnsi"/>
          <w:sz w:val="24"/>
          <w:szCs w:val="24"/>
        </w:rPr>
        <w:t xml:space="preserve"> there</w:t>
      </w:r>
      <w:r w:rsidR="00D05D02" w:rsidRPr="00785B15">
        <w:rPr>
          <w:rFonts w:cstheme="minorHAnsi"/>
          <w:sz w:val="24"/>
          <w:szCs w:val="24"/>
        </w:rPr>
        <w:t xml:space="preserve"> usually isn’t enough</w:t>
      </w:r>
      <w:r w:rsidRPr="00785B15">
        <w:rPr>
          <w:rFonts w:cstheme="minorHAnsi"/>
          <w:sz w:val="24"/>
          <w:szCs w:val="24"/>
        </w:rPr>
        <w:t xml:space="preserve"> time for a proper discussion</w:t>
      </w:r>
      <w:r w:rsidR="00D05D02" w:rsidRPr="00785B15">
        <w:rPr>
          <w:rFonts w:cstheme="minorHAnsi"/>
          <w:sz w:val="24"/>
          <w:szCs w:val="24"/>
        </w:rPr>
        <w:t xml:space="preserve"> after the presentation</w:t>
      </w:r>
      <w:r w:rsidRPr="00785B15">
        <w:rPr>
          <w:rFonts w:cstheme="minorHAnsi"/>
          <w:sz w:val="24"/>
          <w:szCs w:val="24"/>
        </w:rPr>
        <w:t>.</w:t>
      </w:r>
      <w:r w:rsidR="00D05D02" w:rsidRPr="00785B15">
        <w:rPr>
          <w:rFonts w:cstheme="minorHAnsi"/>
          <w:sz w:val="24"/>
          <w:szCs w:val="24"/>
        </w:rPr>
        <w:t xml:space="preserve"> Martin W. also suggests that CLARIN</w:t>
      </w:r>
      <w:r w:rsidRPr="00785B15">
        <w:rPr>
          <w:rFonts w:cstheme="minorHAnsi"/>
          <w:sz w:val="24"/>
          <w:szCs w:val="24"/>
        </w:rPr>
        <w:t xml:space="preserve"> should consider</w:t>
      </w:r>
      <w:r w:rsidR="00D05D02" w:rsidRPr="00785B15">
        <w:rPr>
          <w:rFonts w:cstheme="minorHAnsi"/>
          <w:sz w:val="24"/>
          <w:szCs w:val="24"/>
        </w:rPr>
        <w:t xml:space="preserve"> this</w:t>
      </w:r>
      <w:r w:rsidRPr="00785B15">
        <w:rPr>
          <w:rFonts w:cstheme="minorHAnsi"/>
          <w:sz w:val="24"/>
          <w:szCs w:val="24"/>
        </w:rPr>
        <w:t xml:space="preserve"> format</w:t>
      </w:r>
      <w:r w:rsidR="00D05D02" w:rsidRPr="00785B15">
        <w:rPr>
          <w:rFonts w:cstheme="minorHAnsi"/>
          <w:sz w:val="24"/>
          <w:szCs w:val="24"/>
        </w:rPr>
        <w:t xml:space="preserve"> as the way to go forward</w:t>
      </w:r>
      <w:r w:rsidRPr="00785B15">
        <w:rPr>
          <w:rFonts w:cstheme="minorHAnsi"/>
          <w:sz w:val="24"/>
          <w:szCs w:val="24"/>
        </w:rPr>
        <w:t>.</w:t>
      </w:r>
    </w:p>
    <w:p w14:paraId="53CB88EF" w14:textId="203D8DC9" w:rsidR="00325706" w:rsidRPr="00785B15" w:rsidRDefault="00325706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Koenraad</w:t>
      </w:r>
      <w:r w:rsidR="00D05D02" w:rsidRPr="00785B15">
        <w:rPr>
          <w:rFonts w:cstheme="minorHAnsi"/>
          <w:sz w:val="24"/>
          <w:szCs w:val="24"/>
        </w:rPr>
        <w:t xml:space="preserve"> de S. believes it good practice</w:t>
      </w:r>
      <w:r w:rsidRPr="00785B15">
        <w:rPr>
          <w:rFonts w:cstheme="minorHAnsi"/>
          <w:sz w:val="24"/>
          <w:szCs w:val="24"/>
        </w:rPr>
        <w:t xml:space="preserve"> that</w:t>
      </w:r>
      <w:r w:rsidR="00D05D02" w:rsidRPr="00785B15">
        <w:rPr>
          <w:rFonts w:cstheme="minorHAnsi"/>
          <w:sz w:val="24"/>
          <w:szCs w:val="24"/>
        </w:rPr>
        <w:t xml:space="preserve"> moderators sent questions to presenters </w:t>
      </w:r>
      <w:r w:rsidR="001D2742" w:rsidRPr="00785B15">
        <w:rPr>
          <w:rFonts w:cstheme="minorHAnsi"/>
          <w:sz w:val="24"/>
          <w:szCs w:val="24"/>
        </w:rPr>
        <w:t>in advance of</w:t>
      </w:r>
      <w:r w:rsidR="00D05D02" w:rsidRPr="00785B15">
        <w:rPr>
          <w:rFonts w:cstheme="minorHAnsi"/>
          <w:sz w:val="24"/>
          <w:szCs w:val="24"/>
        </w:rPr>
        <w:t xml:space="preserve"> the sessions</w:t>
      </w:r>
      <w:r w:rsidRPr="00785B15">
        <w:rPr>
          <w:rFonts w:cstheme="minorHAnsi"/>
          <w:sz w:val="24"/>
          <w:szCs w:val="24"/>
        </w:rPr>
        <w:t xml:space="preserve">; however, </w:t>
      </w:r>
      <w:r w:rsidR="00D05D02" w:rsidRPr="00785B15">
        <w:rPr>
          <w:rFonts w:cstheme="minorHAnsi"/>
          <w:sz w:val="24"/>
          <w:szCs w:val="24"/>
        </w:rPr>
        <w:t>he also claims that the sessions themselves were too</w:t>
      </w:r>
      <w:r w:rsidRPr="00785B15">
        <w:rPr>
          <w:rFonts w:cstheme="minorHAnsi"/>
          <w:sz w:val="24"/>
          <w:szCs w:val="24"/>
        </w:rPr>
        <w:t xml:space="preserve"> guided </w:t>
      </w:r>
      <w:r w:rsidRPr="00785B15">
        <w:rPr>
          <w:rFonts w:cstheme="minorHAnsi"/>
          <w:sz w:val="24"/>
          <w:szCs w:val="24"/>
        </w:rPr>
        <w:lastRenderedPageBreak/>
        <w:t xml:space="preserve">by the moderators, while the wider audience/users didn’t have enough time to interact with </w:t>
      </w:r>
      <w:r w:rsidR="00814BFD" w:rsidRPr="00785B15">
        <w:rPr>
          <w:rFonts w:cstheme="minorHAnsi"/>
          <w:sz w:val="24"/>
          <w:szCs w:val="24"/>
        </w:rPr>
        <w:t xml:space="preserve">the </w:t>
      </w:r>
      <w:r w:rsidRPr="00785B15">
        <w:rPr>
          <w:rFonts w:cstheme="minorHAnsi"/>
          <w:sz w:val="24"/>
          <w:szCs w:val="24"/>
        </w:rPr>
        <w:t xml:space="preserve">presenters. </w:t>
      </w:r>
      <w:r w:rsidR="00D05D02" w:rsidRPr="00785B15">
        <w:rPr>
          <w:rFonts w:cstheme="minorHAnsi"/>
          <w:sz w:val="24"/>
          <w:szCs w:val="24"/>
        </w:rPr>
        <w:t>Koenraad de S. also believes it was a</w:t>
      </w:r>
      <w:r w:rsidRPr="00785B15">
        <w:rPr>
          <w:rFonts w:cstheme="minorHAnsi"/>
          <w:sz w:val="24"/>
          <w:szCs w:val="24"/>
        </w:rPr>
        <w:t xml:space="preserve"> good idea </w:t>
      </w:r>
      <w:r w:rsidR="00814BFD" w:rsidRPr="00785B15">
        <w:rPr>
          <w:rFonts w:cstheme="minorHAnsi"/>
          <w:sz w:val="24"/>
          <w:szCs w:val="24"/>
        </w:rPr>
        <w:t>to collect questions for the discussion</w:t>
      </w:r>
      <w:r w:rsidR="00D05D02" w:rsidRPr="00785B15">
        <w:rPr>
          <w:rFonts w:cstheme="minorHAnsi"/>
          <w:sz w:val="24"/>
          <w:szCs w:val="24"/>
        </w:rPr>
        <w:t xml:space="preserve"> before the sessions</w:t>
      </w:r>
      <w:r w:rsidRPr="00785B15">
        <w:rPr>
          <w:rFonts w:cstheme="minorHAnsi"/>
          <w:sz w:val="24"/>
          <w:szCs w:val="24"/>
        </w:rPr>
        <w:t>, but</w:t>
      </w:r>
      <w:r w:rsidR="00D05D02" w:rsidRPr="00785B15">
        <w:rPr>
          <w:rFonts w:cstheme="minorHAnsi"/>
          <w:sz w:val="24"/>
          <w:szCs w:val="24"/>
        </w:rPr>
        <w:t xml:space="preserve"> that</w:t>
      </w:r>
      <w:r w:rsidRPr="00785B15">
        <w:rPr>
          <w:rFonts w:cstheme="minorHAnsi"/>
          <w:sz w:val="24"/>
          <w:szCs w:val="24"/>
        </w:rPr>
        <w:t xml:space="preserve"> the platform </w:t>
      </w:r>
      <w:r w:rsidR="00D05D02" w:rsidRPr="00785B15">
        <w:rPr>
          <w:rFonts w:cstheme="minorHAnsi"/>
          <w:sz w:val="24"/>
          <w:szCs w:val="24"/>
        </w:rPr>
        <w:t xml:space="preserve">(i.e., </w:t>
      </w:r>
      <w:r w:rsidRPr="00785B15">
        <w:rPr>
          <w:rFonts w:cstheme="minorHAnsi"/>
          <w:sz w:val="24"/>
          <w:szCs w:val="24"/>
        </w:rPr>
        <w:t>Google Docs</w:t>
      </w:r>
      <w:r w:rsidR="00D05D02" w:rsidRPr="00785B15">
        <w:rPr>
          <w:rFonts w:cstheme="minorHAnsi"/>
          <w:sz w:val="24"/>
          <w:szCs w:val="24"/>
        </w:rPr>
        <w:t>)</w:t>
      </w:r>
      <w:r w:rsidRPr="00785B15">
        <w:rPr>
          <w:rFonts w:cstheme="minorHAnsi"/>
          <w:sz w:val="24"/>
          <w:szCs w:val="24"/>
        </w:rPr>
        <w:t xml:space="preserve"> wasn’t suitable</w:t>
      </w:r>
      <w:r w:rsidR="00D05D02" w:rsidRPr="00785B15">
        <w:rPr>
          <w:rFonts w:cstheme="minorHAnsi"/>
          <w:sz w:val="24"/>
          <w:szCs w:val="24"/>
        </w:rPr>
        <w:t xml:space="preserve"> and that</w:t>
      </w:r>
      <w:r w:rsidR="00646ED5" w:rsidRPr="00785B15">
        <w:rPr>
          <w:rFonts w:cstheme="minorHAnsi"/>
          <w:sz w:val="24"/>
          <w:szCs w:val="24"/>
        </w:rPr>
        <w:t xml:space="preserve"> the </w:t>
      </w:r>
      <w:r w:rsidR="00814BFD" w:rsidRPr="00785B15">
        <w:rPr>
          <w:rFonts w:cstheme="minorHAnsi"/>
          <w:sz w:val="24"/>
          <w:szCs w:val="24"/>
        </w:rPr>
        <w:t xml:space="preserve">initiative </w:t>
      </w:r>
      <w:r w:rsidR="00646ED5" w:rsidRPr="00785B15">
        <w:rPr>
          <w:rFonts w:cstheme="minorHAnsi"/>
          <w:sz w:val="24"/>
          <w:szCs w:val="24"/>
        </w:rPr>
        <w:t>wasn’t promoted enough among the participants</w:t>
      </w:r>
      <w:r w:rsidR="00D05D02" w:rsidRPr="00785B15">
        <w:rPr>
          <w:rFonts w:cstheme="minorHAnsi"/>
          <w:sz w:val="24"/>
          <w:szCs w:val="24"/>
        </w:rPr>
        <w:t>.</w:t>
      </w:r>
      <w:r w:rsidRPr="00785B15">
        <w:rPr>
          <w:rFonts w:cstheme="minorHAnsi"/>
          <w:sz w:val="24"/>
          <w:szCs w:val="24"/>
        </w:rPr>
        <w:t xml:space="preserve"> </w:t>
      </w:r>
    </w:p>
    <w:p w14:paraId="56F42A45" w14:textId="74750BCB" w:rsidR="00325706" w:rsidRPr="00785B15" w:rsidRDefault="00325706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Mietta</w:t>
      </w:r>
      <w:r w:rsidR="00D05D02" w:rsidRPr="00785B15">
        <w:rPr>
          <w:rFonts w:cstheme="minorHAnsi"/>
          <w:sz w:val="24"/>
          <w:szCs w:val="24"/>
        </w:rPr>
        <w:t xml:space="preserve"> L. says that the </w:t>
      </w:r>
      <w:r w:rsidR="001D2742" w:rsidRPr="00785B15">
        <w:rPr>
          <w:rFonts w:cstheme="minorHAnsi"/>
          <w:sz w:val="24"/>
          <w:szCs w:val="24"/>
        </w:rPr>
        <w:t>format</w:t>
      </w:r>
      <w:r w:rsidR="00646ED5" w:rsidRPr="00785B15">
        <w:rPr>
          <w:rFonts w:cstheme="minorHAnsi"/>
          <w:sz w:val="24"/>
          <w:szCs w:val="24"/>
        </w:rPr>
        <w:t xml:space="preserve"> of the sessions</w:t>
      </w:r>
      <w:r w:rsidRPr="00785B15">
        <w:rPr>
          <w:rFonts w:cstheme="minorHAnsi"/>
          <w:sz w:val="24"/>
          <w:szCs w:val="24"/>
        </w:rPr>
        <w:t xml:space="preserve"> was difficult for the</w:t>
      </w:r>
      <w:r w:rsidR="00D05D02" w:rsidRPr="00785B15">
        <w:rPr>
          <w:rFonts w:cstheme="minorHAnsi"/>
          <w:sz w:val="24"/>
          <w:szCs w:val="24"/>
        </w:rPr>
        <w:t xml:space="preserve"> </w:t>
      </w:r>
      <w:r w:rsidR="001D2742" w:rsidRPr="00785B15">
        <w:rPr>
          <w:rFonts w:cstheme="minorHAnsi"/>
          <w:sz w:val="24"/>
          <w:szCs w:val="24"/>
        </w:rPr>
        <w:t>moderators</w:t>
      </w:r>
      <w:r w:rsidRPr="00785B15">
        <w:rPr>
          <w:rFonts w:cstheme="minorHAnsi"/>
          <w:sz w:val="24"/>
          <w:szCs w:val="24"/>
        </w:rPr>
        <w:t>,</w:t>
      </w:r>
      <w:r w:rsidR="00D05D02" w:rsidRPr="00785B15">
        <w:rPr>
          <w:rFonts w:cstheme="minorHAnsi"/>
          <w:sz w:val="24"/>
          <w:szCs w:val="24"/>
        </w:rPr>
        <w:t xml:space="preserve"> </w:t>
      </w:r>
      <w:r w:rsidR="00617136" w:rsidRPr="00785B15">
        <w:rPr>
          <w:rFonts w:cstheme="minorHAnsi"/>
          <w:sz w:val="24"/>
          <w:szCs w:val="24"/>
        </w:rPr>
        <w:t>who</w:t>
      </w:r>
      <w:r w:rsidR="00D05D02" w:rsidRPr="00785B15">
        <w:rPr>
          <w:rFonts w:cstheme="minorHAnsi"/>
          <w:sz w:val="24"/>
          <w:szCs w:val="24"/>
        </w:rPr>
        <w:t xml:space="preserve"> often</w:t>
      </w:r>
      <w:r w:rsidRPr="00785B15">
        <w:rPr>
          <w:rFonts w:cstheme="minorHAnsi"/>
          <w:sz w:val="24"/>
          <w:szCs w:val="24"/>
        </w:rPr>
        <w:t xml:space="preserve"> weren’t sure what was expected of them</w:t>
      </w:r>
      <w:r w:rsidR="0056016A" w:rsidRPr="00785B15">
        <w:rPr>
          <w:rFonts w:cstheme="minorHAnsi"/>
          <w:sz w:val="24"/>
          <w:szCs w:val="24"/>
        </w:rPr>
        <w:t>.</w:t>
      </w:r>
      <w:r w:rsidR="00D05D02" w:rsidRPr="00785B15">
        <w:rPr>
          <w:rFonts w:cstheme="minorHAnsi"/>
          <w:sz w:val="24"/>
          <w:szCs w:val="24"/>
        </w:rPr>
        <w:t xml:space="preserve"> </w:t>
      </w:r>
      <w:r w:rsidR="0056016A" w:rsidRPr="00785B15">
        <w:rPr>
          <w:rFonts w:cstheme="minorHAnsi"/>
          <w:sz w:val="24"/>
          <w:szCs w:val="24"/>
        </w:rPr>
        <w:t>F</w:t>
      </w:r>
      <w:r w:rsidR="00D05D02" w:rsidRPr="00785B15">
        <w:rPr>
          <w:rFonts w:cstheme="minorHAnsi"/>
          <w:sz w:val="24"/>
          <w:szCs w:val="24"/>
        </w:rPr>
        <w:t xml:space="preserve">or instance, </w:t>
      </w:r>
      <w:r w:rsidR="003F7D50" w:rsidRPr="00785B15">
        <w:rPr>
          <w:rFonts w:cstheme="minorHAnsi"/>
          <w:sz w:val="24"/>
          <w:szCs w:val="24"/>
        </w:rPr>
        <w:t xml:space="preserve">it was unclear to </w:t>
      </w:r>
      <w:r w:rsidR="00646ED5" w:rsidRPr="00785B15">
        <w:rPr>
          <w:rFonts w:cstheme="minorHAnsi"/>
          <w:sz w:val="24"/>
          <w:szCs w:val="24"/>
        </w:rPr>
        <w:t>the moderators</w:t>
      </w:r>
      <w:r w:rsidRPr="00785B15">
        <w:rPr>
          <w:rFonts w:cstheme="minorHAnsi"/>
          <w:sz w:val="24"/>
          <w:szCs w:val="24"/>
        </w:rPr>
        <w:t xml:space="preserve"> if</w:t>
      </w:r>
      <w:r w:rsidR="00D05D02" w:rsidRPr="00785B15">
        <w:rPr>
          <w:rFonts w:cstheme="minorHAnsi"/>
          <w:sz w:val="24"/>
          <w:szCs w:val="24"/>
        </w:rPr>
        <w:t xml:space="preserve"> the participants had </w:t>
      </w:r>
      <w:r w:rsidRPr="00785B15">
        <w:rPr>
          <w:rFonts w:cstheme="minorHAnsi"/>
          <w:sz w:val="24"/>
          <w:szCs w:val="24"/>
        </w:rPr>
        <w:t>see</w:t>
      </w:r>
      <w:r w:rsidR="00D05D02" w:rsidRPr="00785B15">
        <w:rPr>
          <w:rFonts w:cstheme="minorHAnsi"/>
          <w:sz w:val="24"/>
          <w:szCs w:val="24"/>
        </w:rPr>
        <w:t>n</w:t>
      </w:r>
      <w:r w:rsidRPr="00785B15">
        <w:rPr>
          <w:rFonts w:cstheme="minorHAnsi"/>
          <w:sz w:val="24"/>
          <w:szCs w:val="24"/>
        </w:rPr>
        <w:t xml:space="preserve"> the questions</w:t>
      </w:r>
      <w:r w:rsidR="00D05D02" w:rsidRPr="00785B15">
        <w:rPr>
          <w:rFonts w:cstheme="minorHAnsi"/>
          <w:sz w:val="24"/>
          <w:szCs w:val="24"/>
        </w:rPr>
        <w:t xml:space="preserve"> in the chat/Google Docs</w:t>
      </w:r>
      <w:r w:rsidR="0056016A" w:rsidRPr="00785B15">
        <w:rPr>
          <w:rFonts w:cstheme="minorHAnsi"/>
          <w:sz w:val="24"/>
          <w:szCs w:val="24"/>
        </w:rPr>
        <w:t>. Some moderators also felt</w:t>
      </w:r>
      <w:r w:rsidR="00D05D02" w:rsidRPr="00785B15">
        <w:rPr>
          <w:rFonts w:cstheme="minorHAnsi"/>
          <w:sz w:val="24"/>
          <w:szCs w:val="24"/>
        </w:rPr>
        <w:t xml:space="preserve"> </w:t>
      </w:r>
      <w:r w:rsidR="0056016A" w:rsidRPr="00785B15">
        <w:rPr>
          <w:rFonts w:cstheme="minorHAnsi"/>
          <w:sz w:val="24"/>
          <w:szCs w:val="24"/>
        </w:rPr>
        <w:t xml:space="preserve">that </w:t>
      </w:r>
      <w:r w:rsidRPr="00785B15">
        <w:rPr>
          <w:rFonts w:cstheme="minorHAnsi"/>
          <w:sz w:val="24"/>
          <w:szCs w:val="24"/>
        </w:rPr>
        <w:t>too little time</w:t>
      </w:r>
      <w:r w:rsidR="0056016A" w:rsidRPr="00785B15">
        <w:rPr>
          <w:rFonts w:cstheme="minorHAnsi"/>
          <w:sz w:val="24"/>
          <w:szCs w:val="24"/>
        </w:rPr>
        <w:t xml:space="preserve"> had been</w:t>
      </w:r>
      <w:r w:rsidRPr="00785B15">
        <w:rPr>
          <w:rFonts w:cstheme="minorHAnsi"/>
          <w:sz w:val="24"/>
          <w:szCs w:val="24"/>
        </w:rPr>
        <w:t xml:space="preserve"> </w:t>
      </w:r>
      <w:r w:rsidR="001D2742" w:rsidRPr="00785B15">
        <w:rPr>
          <w:rFonts w:cstheme="minorHAnsi"/>
          <w:sz w:val="24"/>
          <w:szCs w:val="24"/>
        </w:rPr>
        <w:t xml:space="preserve">allocated </w:t>
      </w:r>
      <w:r w:rsidRPr="00785B15">
        <w:rPr>
          <w:rFonts w:cstheme="minorHAnsi"/>
          <w:sz w:val="24"/>
          <w:szCs w:val="24"/>
        </w:rPr>
        <w:t>for each pape</w:t>
      </w:r>
      <w:r w:rsidR="00D05D02" w:rsidRPr="00785B15">
        <w:rPr>
          <w:rFonts w:cstheme="minorHAnsi"/>
          <w:sz w:val="24"/>
          <w:szCs w:val="24"/>
        </w:rPr>
        <w:t>r</w:t>
      </w:r>
      <w:r w:rsidR="00646ED5" w:rsidRPr="00785B15">
        <w:rPr>
          <w:rFonts w:cstheme="minorHAnsi"/>
          <w:sz w:val="24"/>
          <w:szCs w:val="24"/>
        </w:rPr>
        <w:t xml:space="preserve">, and that they </w:t>
      </w:r>
      <w:r w:rsidR="00D05D02" w:rsidRPr="00785B15">
        <w:rPr>
          <w:rFonts w:cstheme="minorHAnsi"/>
          <w:sz w:val="24"/>
          <w:szCs w:val="24"/>
        </w:rPr>
        <w:t xml:space="preserve">had to spend too much </w:t>
      </w:r>
      <w:r w:rsidR="001D2742" w:rsidRPr="00785B15">
        <w:rPr>
          <w:rFonts w:cstheme="minorHAnsi"/>
          <w:sz w:val="24"/>
          <w:szCs w:val="24"/>
        </w:rPr>
        <w:t>time</w:t>
      </w:r>
      <w:r w:rsidRPr="00785B15">
        <w:rPr>
          <w:rFonts w:cstheme="minorHAnsi"/>
          <w:sz w:val="24"/>
          <w:szCs w:val="24"/>
        </w:rPr>
        <w:t xml:space="preserve"> preparing</w:t>
      </w:r>
      <w:r w:rsidR="00D05D02" w:rsidRPr="00785B15">
        <w:rPr>
          <w:rFonts w:cstheme="minorHAnsi"/>
          <w:sz w:val="24"/>
          <w:szCs w:val="24"/>
        </w:rPr>
        <w:t xml:space="preserve"> for</w:t>
      </w:r>
      <w:r w:rsidRPr="00785B15">
        <w:rPr>
          <w:rFonts w:cstheme="minorHAnsi"/>
          <w:sz w:val="24"/>
          <w:szCs w:val="24"/>
        </w:rPr>
        <w:t xml:space="preserve"> the</w:t>
      </w:r>
      <w:r w:rsidR="00D05D02" w:rsidRPr="00785B15">
        <w:rPr>
          <w:rFonts w:cstheme="minorHAnsi"/>
          <w:sz w:val="24"/>
          <w:szCs w:val="24"/>
        </w:rPr>
        <w:t>ir</w:t>
      </w:r>
      <w:r w:rsidRPr="00785B15">
        <w:rPr>
          <w:rFonts w:cstheme="minorHAnsi"/>
          <w:sz w:val="24"/>
          <w:szCs w:val="24"/>
        </w:rPr>
        <w:t xml:space="preserve"> session</w:t>
      </w:r>
      <w:r w:rsidR="00D05D02" w:rsidRPr="00785B15">
        <w:rPr>
          <w:rFonts w:cstheme="minorHAnsi"/>
          <w:sz w:val="24"/>
          <w:szCs w:val="24"/>
        </w:rPr>
        <w:t xml:space="preserve">, especially considering </w:t>
      </w:r>
      <w:r w:rsidR="008C73B3" w:rsidRPr="00785B15">
        <w:rPr>
          <w:rFonts w:cstheme="minorHAnsi"/>
          <w:sz w:val="24"/>
          <w:szCs w:val="24"/>
        </w:rPr>
        <w:t>that the</w:t>
      </w:r>
      <w:r w:rsidRPr="00785B15">
        <w:rPr>
          <w:rFonts w:cstheme="minorHAnsi"/>
          <w:sz w:val="24"/>
          <w:szCs w:val="24"/>
        </w:rPr>
        <w:t xml:space="preserve"> presentations and discussions</w:t>
      </w:r>
      <w:r w:rsidR="001D2742" w:rsidRPr="00785B15">
        <w:rPr>
          <w:rFonts w:cstheme="minorHAnsi"/>
          <w:sz w:val="24"/>
          <w:szCs w:val="24"/>
        </w:rPr>
        <w:t xml:space="preserve"> were</w:t>
      </w:r>
      <w:r w:rsidR="008C73B3" w:rsidRPr="00785B15">
        <w:rPr>
          <w:rFonts w:cstheme="minorHAnsi"/>
          <w:sz w:val="24"/>
          <w:szCs w:val="24"/>
        </w:rPr>
        <w:t xml:space="preserve"> </w:t>
      </w:r>
      <w:r w:rsidR="00646ED5" w:rsidRPr="00785B15">
        <w:rPr>
          <w:rFonts w:cstheme="minorHAnsi"/>
          <w:sz w:val="24"/>
          <w:szCs w:val="24"/>
        </w:rPr>
        <w:t>ultimately</w:t>
      </w:r>
      <w:r w:rsidR="008C73B3" w:rsidRPr="00785B15">
        <w:rPr>
          <w:rFonts w:cstheme="minorHAnsi"/>
          <w:sz w:val="24"/>
          <w:szCs w:val="24"/>
        </w:rPr>
        <w:t xml:space="preserve"> very</w:t>
      </w:r>
      <w:r w:rsidR="001D2742" w:rsidRPr="00785B15">
        <w:rPr>
          <w:rFonts w:cstheme="minorHAnsi"/>
          <w:sz w:val="24"/>
          <w:szCs w:val="24"/>
        </w:rPr>
        <w:t xml:space="preserve"> brief</w:t>
      </w:r>
      <w:r w:rsidRPr="00785B15">
        <w:rPr>
          <w:rFonts w:cstheme="minorHAnsi"/>
          <w:sz w:val="24"/>
          <w:szCs w:val="24"/>
        </w:rPr>
        <w:t>.</w:t>
      </w:r>
      <w:r w:rsidR="00D05D02" w:rsidRPr="00785B15">
        <w:rPr>
          <w:rFonts w:cstheme="minorHAnsi"/>
          <w:sz w:val="24"/>
          <w:szCs w:val="24"/>
        </w:rPr>
        <w:t xml:space="preserve"> Furthermore, </w:t>
      </w:r>
      <w:r w:rsidR="00626591" w:rsidRPr="00785B15">
        <w:rPr>
          <w:rFonts w:cstheme="minorHAnsi"/>
          <w:sz w:val="24"/>
          <w:szCs w:val="24"/>
        </w:rPr>
        <w:t>Mietta L. highlights</w:t>
      </w:r>
      <w:r w:rsidR="00D05D02" w:rsidRPr="00785B15">
        <w:rPr>
          <w:rFonts w:cstheme="minorHAnsi"/>
          <w:sz w:val="24"/>
          <w:szCs w:val="24"/>
        </w:rPr>
        <w:t xml:space="preserve"> that </w:t>
      </w:r>
      <w:r w:rsidR="001D2742" w:rsidRPr="00785B15">
        <w:rPr>
          <w:rFonts w:cstheme="minorHAnsi"/>
          <w:sz w:val="24"/>
          <w:szCs w:val="24"/>
        </w:rPr>
        <w:t>there was too much overlap in the</w:t>
      </w:r>
      <w:r w:rsidR="00D05D02" w:rsidRPr="00785B15">
        <w:rPr>
          <w:rFonts w:cstheme="minorHAnsi"/>
          <w:sz w:val="24"/>
          <w:szCs w:val="24"/>
        </w:rPr>
        <w:t xml:space="preserve"> parallel poster-style sessions</w:t>
      </w:r>
      <w:r w:rsidR="00626591" w:rsidRPr="00785B15">
        <w:rPr>
          <w:rFonts w:cstheme="minorHAnsi"/>
          <w:sz w:val="24"/>
          <w:szCs w:val="24"/>
        </w:rPr>
        <w:t xml:space="preserve"> in the afternoons</w:t>
      </w:r>
      <w:r w:rsidR="00D05D02" w:rsidRPr="00785B15">
        <w:rPr>
          <w:rFonts w:cstheme="minorHAnsi"/>
          <w:sz w:val="24"/>
          <w:szCs w:val="24"/>
        </w:rPr>
        <w:t>,</w:t>
      </w:r>
      <w:r w:rsidR="00E046D8" w:rsidRPr="00785B15">
        <w:rPr>
          <w:rFonts w:cstheme="minorHAnsi"/>
          <w:sz w:val="24"/>
          <w:szCs w:val="24"/>
        </w:rPr>
        <w:t xml:space="preserve"> as</w:t>
      </w:r>
      <w:r w:rsidR="00D05D02" w:rsidRPr="00785B15">
        <w:rPr>
          <w:rFonts w:cstheme="minorHAnsi"/>
          <w:sz w:val="24"/>
          <w:szCs w:val="24"/>
        </w:rPr>
        <w:t xml:space="preserve"> most participants </w:t>
      </w:r>
      <w:r w:rsidR="001D2742" w:rsidRPr="00785B15">
        <w:rPr>
          <w:rFonts w:cstheme="minorHAnsi"/>
          <w:sz w:val="24"/>
          <w:szCs w:val="24"/>
        </w:rPr>
        <w:t>attended the</w:t>
      </w:r>
      <w:r w:rsidR="00D05D02" w:rsidRPr="00785B15">
        <w:rPr>
          <w:rFonts w:cstheme="minorHAnsi"/>
          <w:sz w:val="24"/>
          <w:szCs w:val="24"/>
        </w:rPr>
        <w:t xml:space="preserve"> CLARIN committee presentations instead of paper presentations</w:t>
      </w:r>
      <w:r w:rsidR="00E046D8" w:rsidRPr="00785B15">
        <w:rPr>
          <w:rFonts w:cstheme="minorHAnsi"/>
          <w:sz w:val="24"/>
          <w:szCs w:val="24"/>
        </w:rPr>
        <w:t xml:space="preserve"> which ran in parallel</w:t>
      </w:r>
      <w:r w:rsidR="00D05D02" w:rsidRPr="00785B15">
        <w:rPr>
          <w:rFonts w:cstheme="minorHAnsi"/>
          <w:sz w:val="24"/>
          <w:szCs w:val="24"/>
        </w:rPr>
        <w:t xml:space="preserve">. Finally, </w:t>
      </w:r>
      <w:r w:rsidR="00626591" w:rsidRPr="00785B15">
        <w:rPr>
          <w:rFonts w:cstheme="minorHAnsi"/>
          <w:sz w:val="24"/>
          <w:szCs w:val="24"/>
        </w:rPr>
        <w:t>Mietta L.</w:t>
      </w:r>
      <w:r w:rsidR="00D05D02" w:rsidRPr="00785B15">
        <w:rPr>
          <w:rFonts w:cstheme="minorHAnsi"/>
          <w:sz w:val="24"/>
          <w:szCs w:val="24"/>
        </w:rPr>
        <w:t xml:space="preserve"> suggests </w:t>
      </w:r>
      <w:r w:rsidR="00E046D8" w:rsidRPr="00785B15">
        <w:rPr>
          <w:rFonts w:cstheme="minorHAnsi"/>
          <w:sz w:val="24"/>
          <w:szCs w:val="24"/>
        </w:rPr>
        <w:t>that, for future conferences, CLARIN</w:t>
      </w:r>
      <w:r w:rsidR="001D2742" w:rsidRPr="00785B15">
        <w:rPr>
          <w:rFonts w:cstheme="minorHAnsi"/>
          <w:sz w:val="24"/>
          <w:szCs w:val="24"/>
        </w:rPr>
        <w:t xml:space="preserve"> should</w:t>
      </w:r>
      <w:r w:rsidRPr="00785B15">
        <w:rPr>
          <w:rFonts w:cstheme="minorHAnsi"/>
          <w:sz w:val="24"/>
          <w:szCs w:val="24"/>
        </w:rPr>
        <w:t xml:space="preserve"> </w:t>
      </w:r>
      <w:r w:rsidR="00C15A70" w:rsidRPr="00785B15">
        <w:rPr>
          <w:rFonts w:cstheme="minorHAnsi"/>
          <w:sz w:val="24"/>
          <w:szCs w:val="24"/>
        </w:rPr>
        <w:t>retain</w:t>
      </w:r>
      <w:r w:rsidRPr="00785B15">
        <w:rPr>
          <w:rFonts w:cstheme="minorHAnsi"/>
          <w:sz w:val="24"/>
          <w:szCs w:val="24"/>
        </w:rPr>
        <w:t xml:space="preserve"> what</w:t>
      </w:r>
      <w:r w:rsidR="00D05D02" w:rsidRPr="00785B15">
        <w:rPr>
          <w:rFonts w:cstheme="minorHAnsi"/>
          <w:sz w:val="24"/>
          <w:szCs w:val="24"/>
        </w:rPr>
        <w:t xml:space="preserve"> she believes to be</w:t>
      </w:r>
      <w:r w:rsidR="00A97F5C" w:rsidRPr="00785B15">
        <w:rPr>
          <w:rFonts w:cstheme="minorHAnsi"/>
          <w:sz w:val="24"/>
          <w:szCs w:val="24"/>
        </w:rPr>
        <w:t xml:space="preserve"> the</w:t>
      </w:r>
      <w:r w:rsidRPr="00785B15">
        <w:rPr>
          <w:rFonts w:cstheme="minorHAnsi"/>
          <w:sz w:val="24"/>
          <w:szCs w:val="24"/>
        </w:rPr>
        <w:t xml:space="preserve"> good</w:t>
      </w:r>
      <w:r w:rsidR="00A97F5C" w:rsidRPr="00785B15">
        <w:rPr>
          <w:rFonts w:cstheme="minorHAnsi"/>
          <w:sz w:val="24"/>
          <w:szCs w:val="24"/>
        </w:rPr>
        <w:t xml:space="preserve"> aspects</w:t>
      </w:r>
      <w:r w:rsidRPr="00785B15">
        <w:rPr>
          <w:rFonts w:cstheme="minorHAnsi"/>
          <w:sz w:val="24"/>
          <w:szCs w:val="24"/>
        </w:rPr>
        <w:t xml:space="preserve"> </w:t>
      </w:r>
      <w:r w:rsidR="00A97F5C" w:rsidRPr="00785B15">
        <w:rPr>
          <w:rFonts w:cstheme="minorHAnsi"/>
          <w:sz w:val="24"/>
          <w:szCs w:val="24"/>
        </w:rPr>
        <w:t xml:space="preserve">of </w:t>
      </w:r>
      <w:r w:rsidR="00E046D8" w:rsidRPr="00785B15">
        <w:rPr>
          <w:rFonts w:cstheme="minorHAnsi"/>
          <w:sz w:val="24"/>
          <w:szCs w:val="24"/>
        </w:rPr>
        <w:t>this year’s</w:t>
      </w:r>
      <w:r w:rsidRPr="00785B15">
        <w:rPr>
          <w:rFonts w:cstheme="minorHAnsi"/>
          <w:sz w:val="24"/>
          <w:szCs w:val="24"/>
        </w:rPr>
        <w:t xml:space="preserve"> format</w:t>
      </w:r>
      <w:r w:rsidR="00D05D02" w:rsidRPr="00785B15">
        <w:rPr>
          <w:rFonts w:cstheme="minorHAnsi"/>
          <w:sz w:val="24"/>
          <w:szCs w:val="24"/>
        </w:rPr>
        <w:t>, such as highlighting the importance that participants read the</w:t>
      </w:r>
      <w:r w:rsidRPr="00785B15">
        <w:rPr>
          <w:rFonts w:cstheme="minorHAnsi"/>
          <w:sz w:val="24"/>
          <w:szCs w:val="24"/>
        </w:rPr>
        <w:t xml:space="preserve"> papers in advance</w:t>
      </w:r>
      <w:r w:rsidR="00D05D02" w:rsidRPr="00785B15">
        <w:rPr>
          <w:rFonts w:cstheme="minorHAnsi"/>
          <w:sz w:val="24"/>
          <w:szCs w:val="24"/>
        </w:rPr>
        <w:t xml:space="preserve"> before the session.</w:t>
      </w:r>
    </w:p>
    <w:p w14:paraId="2FE4C308" w14:textId="5C6182DC" w:rsidR="00E57496" w:rsidRPr="00785B15" w:rsidRDefault="00E57496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Francesca F. </w:t>
      </w:r>
      <w:r w:rsidR="00CC5644" w:rsidRPr="00785B15">
        <w:rPr>
          <w:rFonts w:cstheme="minorHAnsi"/>
          <w:sz w:val="24"/>
          <w:szCs w:val="24"/>
        </w:rPr>
        <w:t xml:space="preserve">reports that </w:t>
      </w:r>
      <w:r w:rsidR="00A10CE2" w:rsidRPr="00785B15">
        <w:rPr>
          <w:rFonts w:cstheme="minorHAnsi"/>
          <w:sz w:val="24"/>
          <w:szCs w:val="24"/>
        </w:rPr>
        <w:t>there were</w:t>
      </w:r>
      <w:r w:rsidR="00CC5644" w:rsidRPr="00785B15">
        <w:rPr>
          <w:rFonts w:cstheme="minorHAnsi"/>
          <w:sz w:val="24"/>
          <w:szCs w:val="24"/>
        </w:rPr>
        <w:t xml:space="preserve"> many participants from Italy who had attended </w:t>
      </w:r>
      <w:r w:rsidR="00A10CE2" w:rsidRPr="00785B15">
        <w:rPr>
          <w:rFonts w:cstheme="minorHAnsi"/>
          <w:sz w:val="24"/>
          <w:szCs w:val="24"/>
        </w:rPr>
        <w:t>the conference</w:t>
      </w:r>
      <w:r w:rsidR="00CC5644" w:rsidRPr="00785B15">
        <w:rPr>
          <w:rFonts w:cstheme="minorHAnsi"/>
          <w:sz w:val="24"/>
          <w:szCs w:val="24"/>
        </w:rPr>
        <w:t xml:space="preserve"> for the first time</w:t>
      </w:r>
      <w:r w:rsidR="00A10CE2" w:rsidRPr="00785B15">
        <w:rPr>
          <w:rFonts w:cstheme="minorHAnsi"/>
          <w:sz w:val="24"/>
          <w:szCs w:val="24"/>
        </w:rPr>
        <w:t xml:space="preserve"> this year</w:t>
      </w:r>
      <w:r w:rsidR="00CC5644" w:rsidRPr="00785B15">
        <w:rPr>
          <w:rFonts w:cstheme="minorHAnsi"/>
          <w:sz w:val="24"/>
          <w:szCs w:val="24"/>
        </w:rPr>
        <w:t>. She suggests that, for future potentially virtual conferences, CLARIN should organize breakout rooms for newcomers, possibly by country. She also believes that a single breakout room per paper is too alienating towards the participants.</w:t>
      </w:r>
    </w:p>
    <w:p w14:paraId="0ED6D023" w14:textId="4952584B" w:rsidR="00C15A70" w:rsidRPr="00785B15" w:rsidRDefault="00CC5644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Petya O. suggests that, in the future, the CLARIN</w:t>
      </w:r>
      <w:r w:rsidR="00C15A70" w:rsidRPr="00785B15">
        <w:rPr>
          <w:rFonts w:cstheme="minorHAnsi"/>
          <w:sz w:val="24"/>
          <w:szCs w:val="24"/>
        </w:rPr>
        <w:t xml:space="preserve"> </w:t>
      </w:r>
      <w:r w:rsidRPr="00785B15">
        <w:rPr>
          <w:rFonts w:cstheme="minorHAnsi"/>
          <w:sz w:val="24"/>
          <w:szCs w:val="24"/>
        </w:rPr>
        <w:t>B</w:t>
      </w:r>
      <w:r w:rsidR="00C15A70" w:rsidRPr="00785B15">
        <w:rPr>
          <w:rFonts w:cstheme="minorHAnsi"/>
          <w:sz w:val="24"/>
          <w:szCs w:val="24"/>
        </w:rPr>
        <w:t xml:space="preserve">azaar </w:t>
      </w:r>
      <w:r w:rsidRPr="00785B15">
        <w:rPr>
          <w:rFonts w:cstheme="minorHAnsi"/>
          <w:sz w:val="24"/>
          <w:szCs w:val="24"/>
        </w:rPr>
        <w:t xml:space="preserve">should be </w:t>
      </w:r>
      <w:r w:rsidR="00C15A70" w:rsidRPr="00785B15">
        <w:rPr>
          <w:rFonts w:cstheme="minorHAnsi"/>
          <w:sz w:val="24"/>
          <w:szCs w:val="24"/>
        </w:rPr>
        <w:t>preced</w:t>
      </w:r>
      <w:r w:rsidRPr="00785B15">
        <w:rPr>
          <w:rFonts w:cstheme="minorHAnsi"/>
          <w:sz w:val="24"/>
          <w:szCs w:val="24"/>
        </w:rPr>
        <w:t>ed by a</w:t>
      </w:r>
      <w:r w:rsidR="00C15A70" w:rsidRPr="00785B15">
        <w:rPr>
          <w:rFonts w:cstheme="minorHAnsi"/>
          <w:sz w:val="24"/>
          <w:szCs w:val="24"/>
        </w:rPr>
        <w:t xml:space="preserve"> </w:t>
      </w:r>
      <w:r w:rsidR="00814BFD" w:rsidRPr="00785B15">
        <w:rPr>
          <w:rFonts w:cstheme="minorHAnsi"/>
          <w:sz w:val="24"/>
          <w:szCs w:val="24"/>
        </w:rPr>
        <w:t xml:space="preserve">poster </w:t>
      </w:r>
      <w:r w:rsidR="00C15A70" w:rsidRPr="00785B15">
        <w:rPr>
          <w:rFonts w:cstheme="minorHAnsi"/>
          <w:sz w:val="24"/>
          <w:szCs w:val="24"/>
        </w:rPr>
        <w:t xml:space="preserve">booster session </w:t>
      </w:r>
      <w:r w:rsidRPr="00785B15">
        <w:rPr>
          <w:rFonts w:cstheme="minorHAnsi"/>
          <w:sz w:val="24"/>
          <w:szCs w:val="24"/>
        </w:rPr>
        <w:t>during which Bazaar presenters</w:t>
      </w:r>
      <w:r w:rsidR="00734735" w:rsidRPr="00785B15">
        <w:rPr>
          <w:rFonts w:cstheme="minorHAnsi"/>
          <w:sz w:val="24"/>
          <w:szCs w:val="24"/>
        </w:rPr>
        <w:t xml:space="preserve"> would</w:t>
      </w:r>
      <w:r w:rsidRPr="00785B15">
        <w:rPr>
          <w:rFonts w:cstheme="minorHAnsi"/>
          <w:sz w:val="24"/>
          <w:szCs w:val="24"/>
        </w:rPr>
        <w:t xml:space="preserve"> </w:t>
      </w:r>
      <w:r w:rsidR="00814BFD" w:rsidRPr="00785B15">
        <w:rPr>
          <w:rFonts w:cstheme="minorHAnsi"/>
          <w:sz w:val="24"/>
          <w:szCs w:val="24"/>
        </w:rPr>
        <w:t xml:space="preserve">briefly </w:t>
      </w:r>
      <w:r w:rsidRPr="00785B15">
        <w:rPr>
          <w:rFonts w:cstheme="minorHAnsi"/>
          <w:sz w:val="24"/>
          <w:szCs w:val="24"/>
        </w:rPr>
        <w:t xml:space="preserve">introduce their </w:t>
      </w:r>
      <w:r w:rsidR="00814BFD" w:rsidRPr="00785B15">
        <w:rPr>
          <w:rFonts w:cstheme="minorHAnsi"/>
          <w:sz w:val="24"/>
          <w:szCs w:val="24"/>
        </w:rPr>
        <w:t>posters</w:t>
      </w:r>
      <w:r w:rsidR="00C15A70" w:rsidRPr="00785B15">
        <w:rPr>
          <w:rFonts w:cstheme="minorHAnsi"/>
          <w:sz w:val="24"/>
          <w:szCs w:val="24"/>
        </w:rPr>
        <w:t>.</w:t>
      </w:r>
    </w:p>
    <w:p w14:paraId="562C44FE" w14:textId="56BDE90C" w:rsidR="00C15A70" w:rsidRPr="00785B15" w:rsidRDefault="00C15A70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Maciej</w:t>
      </w:r>
      <w:r w:rsidR="00CC5644" w:rsidRPr="00785B15">
        <w:rPr>
          <w:rFonts w:cstheme="minorHAnsi"/>
          <w:sz w:val="24"/>
          <w:szCs w:val="24"/>
        </w:rPr>
        <w:t xml:space="preserve"> M</w:t>
      </w:r>
      <w:r w:rsidR="006310BB">
        <w:rPr>
          <w:rFonts w:cstheme="minorHAnsi"/>
          <w:sz w:val="24"/>
          <w:szCs w:val="24"/>
        </w:rPr>
        <w:t>.</w:t>
      </w:r>
      <w:r w:rsidR="00814BFD" w:rsidRPr="00785B15">
        <w:rPr>
          <w:rFonts w:cstheme="minorHAnsi"/>
          <w:sz w:val="24"/>
          <w:szCs w:val="24"/>
        </w:rPr>
        <w:t xml:space="preserve"> </w:t>
      </w:r>
      <w:r w:rsidR="00CC5644" w:rsidRPr="00785B15">
        <w:rPr>
          <w:rFonts w:cstheme="minorHAnsi"/>
          <w:sz w:val="24"/>
          <w:szCs w:val="24"/>
        </w:rPr>
        <w:t xml:space="preserve">reports that, although the </w:t>
      </w:r>
      <w:r w:rsidR="00814BFD" w:rsidRPr="00785B15">
        <w:rPr>
          <w:rFonts w:cstheme="minorHAnsi"/>
          <w:sz w:val="24"/>
          <w:szCs w:val="24"/>
        </w:rPr>
        <w:t xml:space="preserve">PhD </w:t>
      </w:r>
      <w:r w:rsidR="00CC5644" w:rsidRPr="00785B15">
        <w:rPr>
          <w:rFonts w:cstheme="minorHAnsi"/>
          <w:sz w:val="24"/>
          <w:szCs w:val="24"/>
        </w:rPr>
        <w:t xml:space="preserve">session </w:t>
      </w:r>
      <w:r w:rsidR="00814BFD" w:rsidRPr="00785B15">
        <w:rPr>
          <w:rFonts w:cstheme="minorHAnsi"/>
          <w:sz w:val="24"/>
          <w:szCs w:val="24"/>
        </w:rPr>
        <w:t xml:space="preserve">he moderated </w:t>
      </w:r>
      <w:r w:rsidR="00CC5644" w:rsidRPr="00785B15">
        <w:rPr>
          <w:rFonts w:cstheme="minorHAnsi"/>
          <w:sz w:val="24"/>
          <w:szCs w:val="24"/>
        </w:rPr>
        <w:t>was well structure</w:t>
      </w:r>
      <w:r w:rsidR="00814BFD" w:rsidRPr="00785B15">
        <w:rPr>
          <w:rFonts w:cstheme="minorHAnsi"/>
          <w:sz w:val="24"/>
          <w:szCs w:val="24"/>
        </w:rPr>
        <w:t>d</w:t>
      </w:r>
      <w:r w:rsidR="00CC5644" w:rsidRPr="00785B15">
        <w:rPr>
          <w:rFonts w:cstheme="minorHAnsi"/>
          <w:sz w:val="24"/>
          <w:szCs w:val="24"/>
        </w:rPr>
        <w:t xml:space="preserve">, there wasn’t </w:t>
      </w:r>
      <w:r w:rsidRPr="00785B15">
        <w:rPr>
          <w:rFonts w:cstheme="minorHAnsi"/>
          <w:sz w:val="24"/>
          <w:szCs w:val="24"/>
        </w:rPr>
        <w:t>enough time for discussion</w:t>
      </w:r>
      <w:r w:rsidR="00CC5644" w:rsidRPr="00785B15">
        <w:rPr>
          <w:rFonts w:cstheme="minorHAnsi"/>
          <w:sz w:val="24"/>
          <w:szCs w:val="24"/>
        </w:rPr>
        <w:t xml:space="preserve"> during the PhD session</w:t>
      </w:r>
      <w:r w:rsidR="00624B45" w:rsidRPr="00785B15">
        <w:rPr>
          <w:rFonts w:cstheme="minorHAnsi"/>
          <w:sz w:val="24"/>
          <w:szCs w:val="24"/>
        </w:rPr>
        <w:t>. He also</w:t>
      </w:r>
      <w:r w:rsidR="00CC5644" w:rsidRPr="00785B15">
        <w:rPr>
          <w:rFonts w:cstheme="minorHAnsi"/>
          <w:sz w:val="24"/>
          <w:szCs w:val="24"/>
        </w:rPr>
        <w:t xml:space="preserve"> suggests</w:t>
      </w:r>
      <w:r w:rsidRPr="00785B15">
        <w:rPr>
          <w:rFonts w:cstheme="minorHAnsi"/>
          <w:sz w:val="24"/>
          <w:szCs w:val="24"/>
        </w:rPr>
        <w:t xml:space="preserve"> </w:t>
      </w:r>
      <w:r w:rsidR="00CC5644" w:rsidRPr="00785B15">
        <w:rPr>
          <w:rFonts w:cstheme="minorHAnsi"/>
          <w:sz w:val="24"/>
          <w:szCs w:val="24"/>
        </w:rPr>
        <w:t xml:space="preserve">that students be invited to submit papers </w:t>
      </w:r>
      <w:r w:rsidR="00F36EFE" w:rsidRPr="00785B15">
        <w:rPr>
          <w:rFonts w:cstheme="minorHAnsi"/>
          <w:sz w:val="24"/>
          <w:szCs w:val="24"/>
        </w:rPr>
        <w:t xml:space="preserve">that would be </w:t>
      </w:r>
      <w:r w:rsidR="00CC5644" w:rsidRPr="00785B15">
        <w:rPr>
          <w:rFonts w:cstheme="minorHAnsi"/>
          <w:sz w:val="24"/>
          <w:szCs w:val="24"/>
        </w:rPr>
        <w:t>published in the proceedings in advance.</w:t>
      </w:r>
    </w:p>
    <w:p w14:paraId="32B5266D" w14:textId="4125F9E9" w:rsidR="00626591" w:rsidRPr="00785B15" w:rsidRDefault="00626591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Arjan van H. says that he enjoyed the AI panel, but that it was too short.</w:t>
      </w:r>
    </w:p>
    <w:p w14:paraId="00F26CDE" w14:textId="1B465735" w:rsidR="00A10CE2" w:rsidRPr="00785B15" w:rsidRDefault="00A10CE2" w:rsidP="00A10CE2">
      <w:pPr>
        <w:pStyle w:val="Heading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85B15">
        <w:rPr>
          <w:rFonts w:asciiTheme="minorHAnsi" w:hAnsiTheme="minorHAnsi" w:cstheme="minorHAnsi"/>
          <w:sz w:val="24"/>
          <w:szCs w:val="24"/>
          <w:lang w:val="en-GB"/>
        </w:rPr>
        <w:t>User Involvement Report 2020</w:t>
      </w:r>
    </w:p>
    <w:p w14:paraId="7CDFB0A7" w14:textId="5A02FEEC" w:rsidR="00A10CE2" w:rsidRPr="00785B15" w:rsidRDefault="009171A7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Darja F</w:t>
      </w:r>
      <w:r w:rsidR="00A10CE2" w:rsidRPr="00785B15">
        <w:rPr>
          <w:rFonts w:cstheme="minorHAnsi"/>
          <w:sz w:val="24"/>
          <w:szCs w:val="24"/>
        </w:rPr>
        <w:t>.</w:t>
      </w:r>
      <w:r w:rsidRPr="00785B15">
        <w:rPr>
          <w:rFonts w:cstheme="minorHAnsi"/>
          <w:sz w:val="24"/>
          <w:szCs w:val="24"/>
        </w:rPr>
        <w:t xml:space="preserve"> </w:t>
      </w:r>
      <w:r w:rsidR="00A10CE2" w:rsidRPr="00785B15">
        <w:rPr>
          <w:rFonts w:cstheme="minorHAnsi"/>
          <w:sz w:val="24"/>
          <w:szCs w:val="24"/>
        </w:rPr>
        <w:t xml:space="preserve">summarizes this year’s UI activities </w:t>
      </w:r>
      <w:hyperlink r:id="rId6" w:history="1">
        <w:r w:rsidR="00A10CE2" w:rsidRPr="00785B15">
          <w:rPr>
            <w:rStyle w:val="Hyperlink"/>
            <w:rFonts w:cstheme="minorHAnsi"/>
            <w:sz w:val="24"/>
            <w:szCs w:val="24"/>
            <w:u w:val="none"/>
          </w:rPr>
          <w:t>at the ERIC level</w:t>
        </w:r>
      </w:hyperlink>
      <w:r w:rsidR="00A10CE2" w:rsidRPr="00785B15">
        <w:rPr>
          <w:rFonts w:cstheme="minorHAnsi"/>
          <w:sz w:val="24"/>
          <w:szCs w:val="24"/>
        </w:rPr>
        <w:t xml:space="preserve"> and </w:t>
      </w:r>
      <w:hyperlink r:id="rId7" w:history="1">
        <w:r w:rsidR="00A10CE2" w:rsidRPr="00785B15">
          <w:rPr>
            <w:rStyle w:val="Hyperlink"/>
            <w:rFonts w:cstheme="minorHAnsi"/>
            <w:sz w:val="24"/>
            <w:szCs w:val="24"/>
            <w:u w:val="none"/>
          </w:rPr>
          <w:t>at the national level</w:t>
        </w:r>
      </w:hyperlink>
      <w:r w:rsidR="00F36EFE" w:rsidRPr="00785B15">
        <w:rPr>
          <w:rFonts w:cstheme="minorHAnsi"/>
          <w:sz w:val="24"/>
          <w:szCs w:val="24"/>
        </w:rPr>
        <w:t xml:space="preserve"> (see the linked documents </w:t>
      </w:r>
      <w:r w:rsidR="00814BFD" w:rsidRPr="00785B15">
        <w:rPr>
          <w:rFonts w:cstheme="minorHAnsi"/>
          <w:sz w:val="24"/>
          <w:szCs w:val="24"/>
        </w:rPr>
        <w:t xml:space="preserve">and the </w:t>
      </w:r>
      <w:hyperlink r:id="rId8" w:history="1">
        <w:r w:rsidR="00814BFD" w:rsidRPr="00785B15">
          <w:rPr>
            <w:rStyle w:val="Hyperlink"/>
            <w:rFonts w:cstheme="minorHAnsi"/>
            <w:sz w:val="24"/>
            <w:szCs w:val="24"/>
            <w:u w:val="none"/>
          </w:rPr>
          <w:t>presentation</w:t>
        </w:r>
      </w:hyperlink>
      <w:r w:rsidR="00814BFD" w:rsidRPr="00785B15">
        <w:rPr>
          <w:rFonts w:cstheme="minorHAnsi"/>
          <w:sz w:val="24"/>
          <w:szCs w:val="24"/>
        </w:rPr>
        <w:t xml:space="preserve"> </w:t>
      </w:r>
      <w:r w:rsidR="00F36EFE" w:rsidRPr="00785B15">
        <w:rPr>
          <w:rFonts w:cstheme="minorHAnsi"/>
          <w:sz w:val="24"/>
          <w:szCs w:val="24"/>
        </w:rPr>
        <w:t>for the full summaries</w:t>
      </w:r>
      <w:r w:rsidR="00682686" w:rsidRPr="00785B15">
        <w:rPr>
          <w:rFonts w:cstheme="minorHAnsi"/>
          <w:sz w:val="24"/>
          <w:szCs w:val="24"/>
        </w:rPr>
        <w:t xml:space="preserve">; </w:t>
      </w:r>
      <w:r w:rsidR="00AE21AD" w:rsidRPr="00785B15">
        <w:rPr>
          <w:rFonts w:cstheme="minorHAnsi"/>
          <w:sz w:val="24"/>
          <w:szCs w:val="24"/>
        </w:rPr>
        <w:t xml:space="preserve">the following minutes </w:t>
      </w:r>
      <w:r w:rsidR="008C7A6C" w:rsidRPr="00785B15">
        <w:rPr>
          <w:rFonts w:cstheme="minorHAnsi"/>
          <w:sz w:val="24"/>
          <w:szCs w:val="24"/>
        </w:rPr>
        <w:t xml:space="preserve">only contain </w:t>
      </w:r>
      <w:r w:rsidR="00682686" w:rsidRPr="00785B15">
        <w:rPr>
          <w:rFonts w:cstheme="minorHAnsi"/>
          <w:sz w:val="24"/>
          <w:szCs w:val="24"/>
        </w:rPr>
        <w:t xml:space="preserve">what was </w:t>
      </w:r>
      <w:r w:rsidR="008C7A6C" w:rsidRPr="00785B15">
        <w:rPr>
          <w:rFonts w:cstheme="minorHAnsi"/>
          <w:sz w:val="24"/>
          <w:szCs w:val="24"/>
        </w:rPr>
        <w:t>commented on/</w:t>
      </w:r>
      <w:r w:rsidR="00682686" w:rsidRPr="00785B15">
        <w:rPr>
          <w:rFonts w:cstheme="minorHAnsi"/>
          <w:sz w:val="24"/>
          <w:szCs w:val="24"/>
        </w:rPr>
        <w:t>discussed</w:t>
      </w:r>
      <w:r w:rsidR="000D7C16" w:rsidRPr="00785B15">
        <w:rPr>
          <w:rFonts w:cstheme="minorHAnsi"/>
          <w:sz w:val="24"/>
          <w:szCs w:val="24"/>
        </w:rPr>
        <w:t xml:space="preserve"> </w:t>
      </w:r>
      <w:r w:rsidR="00682686" w:rsidRPr="00785B15">
        <w:rPr>
          <w:rFonts w:cstheme="minorHAnsi"/>
          <w:sz w:val="24"/>
          <w:szCs w:val="24"/>
        </w:rPr>
        <w:t>during the</w:t>
      </w:r>
      <w:r w:rsidR="00D273C2" w:rsidRPr="00785B15">
        <w:rPr>
          <w:rFonts w:cstheme="minorHAnsi"/>
          <w:sz w:val="24"/>
          <w:szCs w:val="24"/>
        </w:rPr>
        <w:t xml:space="preserve"> UIC meeting</w:t>
      </w:r>
      <w:r w:rsidR="00F36EFE" w:rsidRPr="00785B15">
        <w:rPr>
          <w:rFonts w:cstheme="minorHAnsi"/>
          <w:sz w:val="24"/>
          <w:szCs w:val="24"/>
        </w:rPr>
        <w:t>)</w:t>
      </w:r>
      <w:r w:rsidR="00682686" w:rsidRPr="00785B15">
        <w:rPr>
          <w:rFonts w:cstheme="minorHAnsi"/>
          <w:sz w:val="24"/>
          <w:szCs w:val="24"/>
        </w:rPr>
        <w:t>.</w:t>
      </w:r>
    </w:p>
    <w:p w14:paraId="5CD38BED" w14:textId="77777777" w:rsidR="00F929B7" w:rsidRPr="00785B15" w:rsidRDefault="00F36EFE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National UI activities</w:t>
      </w:r>
    </w:p>
    <w:p w14:paraId="6CE38D0B" w14:textId="73A13F85" w:rsidR="00F36EFE" w:rsidRPr="00785B15" w:rsidRDefault="00F36EFE" w:rsidP="006E72DA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Mietta L. suggests that clearer instructions, with examples of good practice, be added to the reporting spreadsheet</w:t>
      </w:r>
      <w:r w:rsidR="008C7A6C" w:rsidRPr="00785B15">
        <w:rPr>
          <w:rFonts w:cstheme="minorHAnsi"/>
          <w:sz w:val="24"/>
          <w:szCs w:val="24"/>
        </w:rPr>
        <w:t xml:space="preserve"> for national UI activities</w:t>
      </w:r>
      <w:r w:rsidRPr="00785B15">
        <w:rPr>
          <w:rFonts w:cstheme="minorHAnsi"/>
          <w:sz w:val="24"/>
          <w:szCs w:val="24"/>
        </w:rPr>
        <w:t xml:space="preserve">, </w:t>
      </w:r>
      <w:r w:rsidR="00662C65" w:rsidRPr="00785B15">
        <w:rPr>
          <w:rFonts w:cstheme="minorHAnsi"/>
          <w:sz w:val="24"/>
          <w:szCs w:val="24"/>
        </w:rPr>
        <w:t>where</w:t>
      </w:r>
      <w:r w:rsidR="009A064A" w:rsidRPr="00785B15">
        <w:rPr>
          <w:rFonts w:cstheme="minorHAnsi"/>
          <w:sz w:val="24"/>
          <w:szCs w:val="24"/>
        </w:rPr>
        <w:t xml:space="preserve"> data entry</w:t>
      </w:r>
      <w:r w:rsidR="0064528E" w:rsidRPr="00785B15">
        <w:rPr>
          <w:rFonts w:cstheme="minorHAnsi"/>
          <w:sz w:val="24"/>
          <w:szCs w:val="24"/>
        </w:rPr>
        <w:t xml:space="preserve"> </w:t>
      </w:r>
      <w:r w:rsidR="00662C65" w:rsidRPr="00785B15">
        <w:rPr>
          <w:rFonts w:cstheme="minorHAnsi"/>
          <w:sz w:val="24"/>
          <w:szCs w:val="24"/>
        </w:rPr>
        <w:t>is</w:t>
      </w:r>
      <w:r w:rsidR="0064528E" w:rsidRPr="00785B15">
        <w:rPr>
          <w:rFonts w:cstheme="minorHAnsi"/>
          <w:sz w:val="24"/>
          <w:szCs w:val="24"/>
        </w:rPr>
        <w:t xml:space="preserve"> less </w:t>
      </w:r>
      <w:r w:rsidR="008C7A6C" w:rsidRPr="00785B15">
        <w:rPr>
          <w:rFonts w:cstheme="minorHAnsi"/>
          <w:sz w:val="24"/>
          <w:szCs w:val="24"/>
        </w:rPr>
        <w:t xml:space="preserve">regulated and allows for more undesirable deviation </w:t>
      </w:r>
      <w:r w:rsidRPr="00785B15">
        <w:rPr>
          <w:rFonts w:cstheme="minorHAnsi"/>
          <w:sz w:val="24"/>
          <w:szCs w:val="24"/>
        </w:rPr>
        <w:t>than</w:t>
      </w:r>
      <w:r w:rsidR="00662C65" w:rsidRPr="00785B15">
        <w:rPr>
          <w:rFonts w:cstheme="minorHAnsi"/>
          <w:sz w:val="24"/>
          <w:szCs w:val="24"/>
        </w:rPr>
        <w:t xml:space="preserve"> in</w:t>
      </w:r>
      <w:r w:rsidRPr="00785B15">
        <w:rPr>
          <w:rFonts w:cstheme="minorHAnsi"/>
          <w:sz w:val="24"/>
          <w:szCs w:val="24"/>
        </w:rPr>
        <w:t xml:space="preserve"> Google Forms.</w:t>
      </w:r>
    </w:p>
    <w:p w14:paraId="28C9508D" w14:textId="77777777" w:rsidR="00F929B7" w:rsidRPr="00785B15" w:rsidRDefault="00A10CE2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CLARIN Cafés</w:t>
      </w:r>
    </w:p>
    <w:p w14:paraId="076D53F3" w14:textId="551611D6" w:rsidR="00A10CE2" w:rsidRPr="00785B15" w:rsidRDefault="008C7A6C" w:rsidP="006E72DA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CLARIN Ambassador </w:t>
      </w:r>
      <w:r w:rsidR="006E72DA" w:rsidRPr="00785B15">
        <w:rPr>
          <w:rFonts w:cstheme="minorHAnsi"/>
          <w:sz w:val="24"/>
          <w:szCs w:val="24"/>
        </w:rPr>
        <w:t xml:space="preserve">Maciej M. reports that his Café was aimed at introducing </w:t>
      </w:r>
      <w:r w:rsidRPr="00785B15">
        <w:rPr>
          <w:rFonts w:cstheme="minorHAnsi"/>
          <w:sz w:val="24"/>
          <w:szCs w:val="24"/>
        </w:rPr>
        <w:t xml:space="preserve">language technologies </w:t>
      </w:r>
      <w:r w:rsidR="006E72DA" w:rsidRPr="00785B15">
        <w:rPr>
          <w:rFonts w:cstheme="minorHAnsi"/>
          <w:sz w:val="24"/>
          <w:szCs w:val="24"/>
        </w:rPr>
        <w:t>to literary scholars and was attended by 60 participants</w:t>
      </w:r>
      <w:r w:rsidRPr="00785B15">
        <w:rPr>
          <w:rFonts w:cstheme="minorHAnsi"/>
          <w:sz w:val="24"/>
          <w:szCs w:val="24"/>
        </w:rPr>
        <w:t>, suggesting great interest in the CLARIN infrastructure within his community</w:t>
      </w:r>
      <w:r w:rsidR="006E72DA" w:rsidRPr="00785B15">
        <w:rPr>
          <w:rFonts w:cstheme="minorHAnsi"/>
          <w:sz w:val="24"/>
          <w:szCs w:val="24"/>
        </w:rPr>
        <w:t>.</w:t>
      </w:r>
    </w:p>
    <w:p w14:paraId="4E40EE7D" w14:textId="77777777" w:rsidR="00F929B7" w:rsidRPr="00785B15" w:rsidRDefault="00B217D9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lastRenderedPageBreak/>
        <w:t>CLARIN Resource Families</w:t>
      </w:r>
    </w:p>
    <w:p w14:paraId="2ABB7DB7" w14:textId="5AE40326" w:rsidR="00B217D9" w:rsidRPr="00785B15" w:rsidRDefault="00816941" w:rsidP="006E72DA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Darja F. invites suggestions on how to </w:t>
      </w:r>
      <w:r w:rsidR="008C7A6C" w:rsidRPr="00785B15">
        <w:rPr>
          <w:rFonts w:cstheme="minorHAnsi"/>
          <w:sz w:val="24"/>
          <w:szCs w:val="24"/>
        </w:rPr>
        <w:t xml:space="preserve">facilitate curation of the </w:t>
      </w:r>
      <w:hyperlink r:id="rId9" w:history="1">
        <w:r w:rsidR="008C7A6C" w:rsidRPr="00785B15">
          <w:rPr>
            <w:rStyle w:val="Hyperlink"/>
            <w:rFonts w:cstheme="minorHAnsi"/>
            <w:sz w:val="24"/>
            <w:szCs w:val="24"/>
            <w:u w:val="none"/>
          </w:rPr>
          <w:t>identified metadata issues</w:t>
        </w:r>
      </w:hyperlink>
      <w:r w:rsidR="008C7A6C" w:rsidRPr="00785B15">
        <w:rPr>
          <w:rFonts w:cstheme="minorHAnsi"/>
          <w:sz w:val="24"/>
          <w:szCs w:val="24"/>
        </w:rPr>
        <w:t xml:space="preserve"> with the surveyed resources </w:t>
      </w:r>
      <w:r w:rsidRPr="00785B15">
        <w:rPr>
          <w:rFonts w:cstheme="minorHAnsi"/>
          <w:sz w:val="24"/>
          <w:szCs w:val="24"/>
        </w:rPr>
        <w:t>more efficiently.</w:t>
      </w:r>
    </w:p>
    <w:p w14:paraId="085B6717" w14:textId="1C90E0B2" w:rsidR="00F36EFE" w:rsidRPr="00785B15" w:rsidRDefault="00F36EFE" w:rsidP="00F36EFE">
      <w:pPr>
        <w:pStyle w:val="Heading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85B15">
        <w:rPr>
          <w:rFonts w:asciiTheme="minorHAnsi" w:hAnsiTheme="minorHAnsi" w:cstheme="minorHAnsi"/>
          <w:sz w:val="24"/>
          <w:szCs w:val="24"/>
        </w:rPr>
        <w:t>UI Workplan 2021</w:t>
      </w:r>
    </w:p>
    <w:p w14:paraId="770364EE" w14:textId="22D90481" w:rsidR="009526A6" w:rsidRPr="00785B15" w:rsidRDefault="00B217D9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Darja F. </w:t>
      </w:r>
      <w:r w:rsidR="009A064A" w:rsidRPr="00785B15">
        <w:rPr>
          <w:rFonts w:cstheme="minorHAnsi"/>
          <w:sz w:val="24"/>
          <w:szCs w:val="24"/>
        </w:rPr>
        <w:t xml:space="preserve">briefly summarizes the </w:t>
      </w:r>
      <w:hyperlink r:id="rId10" w:history="1">
        <w:r w:rsidR="009A064A" w:rsidRPr="00785B15">
          <w:rPr>
            <w:rStyle w:val="Hyperlink"/>
            <w:rFonts w:cstheme="minorHAnsi"/>
            <w:sz w:val="24"/>
            <w:szCs w:val="24"/>
            <w:u w:val="none"/>
          </w:rPr>
          <w:t>2021 Workplan</w:t>
        </w:r>
      </w:hyperlink>
      <w:r w:rsidR="00682686" w:rsidRPr="00785B15">
        <w:rPr>
          <w:rFonts w:cstheme="minorHAnsi"/>
          <w:sz w:val="24"/>
          <w:szCs w:val="24"/>
        </w:rPr>
        <w:t>.</w:t>
      </w:r>
    </w:p>
    <w:p w14:paraId="6038E47C" w14:textId="77777777" w:rsidR="00F929B7" w:rsidRPr="00785B15" w:rsidRDefault="009526A6" w:rsidP="00177C17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CLARIN Ambassadors</w:t>
      </w:r>
    </w:p>
    <w:p w14:paraId="4BB9EBC8" w14:textId="7C0EF1A5" w:rsidR="00E92E2E" w:rsidRPr="00785B15" w:rsidRDefault="009526A6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The</w:t>
      </w:r>
      <w:r w:rsidR="00F603D6" w:rsidRPr="00785B15">
        <w:rPr>
          <w:rFonts w:cstheme="minorHAnsi"/>
          <w:sz w:val="24"/>
          <w:szCs w:val="24"/>
        </w:rPr>
        <w:t xml:space="preserve"> current</w:t>
      </w:r>
      <w:r w:rsidRPr="00785B15">
        <w:rPr>
          <w:rFonts w:cstheme="minorHAnsi"/>
          <w:sz w:val="24"/>
          <w:szCs w:val="24"/>
        </w:rPr>
        <w:t xml:space="preserve"> Ambassadors’ terms </w:t>
      </w:r>
      <w:r w:rsidR="008C7A6C" w:rsidRPr="00785B15">
        <w:rPr>
          <w:rFonts w:cstheme="minorHAnsi"/>
          <w:sz w:val="24"/>
          <w:szCs w:val="24"/>
        </w:rPr>
        <w:t xml:space="preserve">run out </w:t>
      </w:r>
      <w:r w:rsidRPr="00785B15">
        <w:rPr>
          <w:rFonts w:cstheme="minorHAnsi"/>
          <w:sz w:val="24"/>
          <w:szCs w:val="24"/>
        </w:rPr>
        <w:t xml:space="preserve">this year; however, due to COVID-19, the terms were extended for 1 additional year. Francesca F. </w:t>
      </w:r>
      <w:r w:rsidR="008C7A6C" w:rsidRPr="00785B15">
        <w:rPr>
          <w:rFonts w:cstheme="minorHAnsi"/>
          <w:sz w:val="24"/>
          <w:szCs w:val="24"/>
        </w:rPr>
        <w:t xml:space="preserve">announces she </w:t>
      </w:r>
      <w:r w:rsidRPr="00785B15">
        <w:rPr>
          <w:rFonts w:cstheme="minorHAnsi"/>
          <w:sz w:val="24"/>
          <w:szCs w:val="24"/>
        </w:rPr>
        <w:t xml:space="preserve">will step down as CLARIN Ambassador </w:t>
      </w:r>
      <w:r w:rsidR="008C7A6C" w:rsidRPr="00785B15">
        <w:rPr>
          <w:rFonts w:cstheme="minorHAnsi"/>
          <w:sz w:val="24"/>
          <w:szCs w:val="24"/>
        </w:rPr>
        <w:t xml:space="preserve">in January 2021 </w:t>
      </w:r>
      <w:r w:rsidRPr="00785B15">
        <w:rPr>
          <w:rFonts w:cstheme="minorHAnsi"/>
          <w:sz w:val="24"/>
          <w:szCs w:val="24"/>
        </w:rPr>
        <w:t xml:space="preserve">because she will </w:t>
      </w:r>
      <w:r w:rsidR="008C7A6C" w:rsidRPr="00785B15">
        <w:rPr>
          <w:rFonts w:cstheme="minorHAnsi"/>
          <w:sz w:val="24"/>
          <w:szCs w:val="24"/>
        </w:rPr>
        <w:t xml:space="preserve">serve as </w:t>
      </w:r>
      <w:r w:rsidRPr="00785B15">
        <w:rPr>
          <w:rFonts w:cstheme="minorHAnsi"/>
          <w:sz w:val="24"/>
          <w:szCs w:val="24"/>
        </w:rPr>
        <w:t xml:space="preserve">the new CLARIN ERIC UI Director. Darja F. </w:t>
      </w:r>
      <w:r w:rsidR="008C7A6C" w:rsidRPr="00785B15">
        <w:rPr>
          <w:rFonts w:cstheme="minorHAnsi"/>
          <w:sz w:val="24"/>
          <w:szCs w:val="24"/>
        </w:rPr>
        <w:t xml:space="preserve">invites suggestions </w:t>
      </w:r>
      <w:r w:rsidRPr="00785B15">
        <w:rPr>
          <w:rFonts w:cstheme="minorHAnsi"/>
          <w:sz w:val="24"/>
          <w:szCs w:val="24"/>
        </w:rPr>
        <w:t xml:space="preserve">for 3–4 new Ambassadors </w:t>
      </w:r>
      <w:r w:rsidR="00222128" w:rsidRPr="00785B15">
        <w:rPr>
          <w:rFonts w:cstheme="minorHAnsi"/>
          <w:sz w:val="24"/>
          <w:szCs w:val="24"/>
        </w:rPr>
        <w:t xml:space="preserve">to </w:t>
      </w:r>
      <w:r w:rsidRPr="00785B15">
        <w:rPr>
          <w:rFonts w:cstheme="minorHAnsi"/>
          <w:sz w:val="24"/>
          <w:szCs w:val="24"/>
        </w:rPr>
        <w:t>start next year.</w:t>
      </w:r>
    </w:p>
    <w:p w14:paraId="29C7504B" w14:textId="77777777" w:rsidR="00F929B7" w:rsidRPr="00785B15" w:rsidRDefault="009526A6" w:rsidP="00177C17">
      <w:pPr>
        <w:pStyle w:val="Heading2"/>
        <w:rPr>
          <w:rFonts w:asciiTheme="minorHAnsi" w:hAnsiTheme="minorHAnsi" w:cstheme="minorHAnsi"/>
          <w:bCs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Funding opportunities</w:t>
      </w:r>
    </w:p>
    <w:p w14:paraId="4F12DC01" w14:textId="6B0349E2" w:rsidR="009526A6" w:rsidRPr="00785B15" w:rsidRDefault="009526A6" w:rsidP="009526A6">
      <w:pPr>
        <w:jc w:val="both"/>
        <w:rPr>
          <w:rFonts w:cstheme="minorHAnsi"/>
          <w:bCs/>
          <w:sz w:val="24"/>
          <w:szCs w:val="24"/>
        </w:rPr>
      </w:pPr>
      <w:r w:rsidRPr="00785B15">
        <w:rPr>
          <w:rFonts w:cstheme="minorHAnsi"/>
          <w:bCs/>
          <w:sz w:val="24"/>
          <w:szCs w:val="24"/>
        </w:rPr>
        <w:t xml:space="preserve">Darja F. announces that the UIC activities in the 2021 Workplan are different </w:t>
      </w:r>
      <w:r w:rsidR="00C6366D" w:rsidRPr="00785B15">
        <w:rPr>
          <w:rFonts w:cstheme="minorHAnsi"/>
          <w:bCs/>
          <w:sz w:val="24"/>
          <w:szCs w:val="24"/>
        </w:rPr>
        <w:t xml:space="preserve">from the previous years </w:t>
      </w:r>
      <w:r w:rsidRPr="00785B15">
        <w:rPr>
          <w:rFonts w:cstheme="minorHAnsi"/>
          <w:bCs/>
          <w:sz w:val="24"/>
          <w:szCs w:val="24"/>
        </w:rPr>
        <w:t xml:space="preserve">because there are additional funding opportunities included in the Workplan (e.g., </w:t>
      </w:r>
      <w:r w:rsidR="00AB6B17" w:rsidRPr="00785B15">
        <w:rPr>
          <w:rFonts w:cstheme="minorHAnsi"/>
          <w:bCs/>
          <w:sz w:val="24"/>
          <w:szCs w:val="24"/>
        </w:rPr>
        <w:t xml:space="preserve">funding for </w:t>
      </w:r>
      <w:r w:rsidRPr="00785B15">
        <w:rPr>
          <w:rFonts w:cstheme="minorHAnsi"/>
          <w:bCs/>
          <w:sz w:val="24"/>
          <w:szCs w:val="24"/>
        </w:rPr>
        <w:t xml:space="preserve">the CLARIN Training Network and the CLARIN </w:t>
      </w:r>
      <w:r w:rsidR="00AB6B17" w:rsidRPr="00785B15">
        <w:rPr>
          <w:rFonts w:cstheme="minorHAnsi"/>
          <w:bCs/>
          <w:sz w:val="24"/>
          <w:szCs w:val="24"/>
        </w:rPr>
        <w:t>Training Suite</w:t>
      </w:r>
      <w:r w:rsidRPr="00785B15">
        <w:rPr>
          <w:rFonts w:cstheme="minorHAnsi"/>
          <w:bCs/>
          <w:sz w:val="24"/>
          <w:szCs w:val="24"/>
        </w:rPr>
        <w:t>)</w:t>
      </w:r>
      <w:r w:rsidR="00AB6B17" w:rsidRPr="00785B15">
        <w:rPr>
          <w:rFonts w:cstheme="minorHAnsi"/>
          <w:bCs/>
          <w:sz w:val="24"/>
          <w:szCs w:val="24"/>
        </w:rPr>
        <w:t xml:space="preserve"> which </w:t>
      </w:r>
      <w:r w:rsidRPr="00785B15">
        <w:rPr>
          <w:rFonts w:cstheme="minorHAnsi"/>
          <w:bCs/>
          <w:sz w:val="24"/>
          <w:szCs w:val="24"/>
        </w:rPr>
        <w:t>should be promoted</w:t>
      </w:r>
      <w:r w:rsidR="00AB6B17" w:rsidRPr="00785B15">
        <w:rPr>
          <w:rFonts w:cstheme="minorHAnsi"/>
          <w:bCs/>
          <w:sz w:val="24"/>
          <w:szCs w:val="24"/>
        </w:rPr>
        <w:t xml:space="preserve"> heavily throughout the network but especially to the relevant lecturers and early-stage researchers</w:t>
      </w:r>
      <w:r w:rsidRPr="00785B15">
        <w:rPr>
          <w:rFonts w:cstheme="minorHAnsi"/>
          <w:bCs/>
          <w:sz w:val="24"/>
          <w:szCs w:val="24"/>
        </w:rPr>
        <w:t>.</w:t>
      </w:r>
    </w:p>
    <w:p w14:paraId="66771C90" w14:textId="7B957C84" w:rsidR="00F603D6" w:rsidRPr="00785B15" w:rsidRDefault="00F603D6" w:rsidP="009526A6">
      <w:pPr>
        <w:jc w:val="both"/>
        <w:rPr>
          <w:rFonts w:cstheme="minorHAnsi"/>
          <w:bCs/>
          <w:sz w:val="24"/>
          <w:szCs w:val="24"/>
        </w:rPr>
      </w:pPr>
      <w:r w:rsidRPr="00785B15">
        <w:rPr>
          <w:rFonts w:cstheme="minorHAnsi"/>
          <w:bCs/>
          <w:sz w:val="24"/>
          <w:szCs w:val="24"/>
        </w:rPr>
        <w:t xml:space="preserve">Darja F. asks for suggestions on how to better disseminate </w:t>
      </w:r>
      <w:r w:rsidR="00C6366D" w:rsidRPr="00785B15">
        <w:rPr>
          <w:rFonts w:cstheme="minorHAnsi"/>
          <w:bCs/>
          <w:sz w:val="24"/>
          <w:szCs w:val="24"/>
        </w:rPr>
        <w:t xml:space="preserve">the </w:t>
      </w:r>
      <w:r w:rsidRPr="00785B15">
        <w:rPr>
          <w:rFonts w:cstheme="minorHAnsi"/>
          <w:bCs/>
          <w:sz w:val="24"/>
          <w:szCs w:val="24"/>
        </w:rPr>
        <w:t xml:space="preserve">financing instruments: the problem is that CLARIN currently offers a lot more funding than is actually being used, and asks </w:t>
      </w:r>
      <w:r w:rsidR="00C6366D" w:rsidRPr="00785B15">
        <w:rPr>
          <w:rFonts w:cstheme="minorHAnsi"/>
          <w:bCs/>
          <w:sz w:val="24"/>
          <w:szCs w:val="24"/>
        </w:rPr>
        <w:t>the UIC members for comments</w:t>
      </w:r>
      <w:r w:rsidRPr="00785B15">
        <w:rPr>
          <w:rFonts w:cstheme="minorHAnsi"/>
          <w:bCs/>
          <w:sz w:val="24"/>
          <w:szCs w:val="24"/>
        </w:rPr>
        <w:t xml:space="preserve">. Tanja W. says dissemination plans should be more coordinated/systematic. Francesca F. adds that there’s room for improvement for targeting </w:t>
      </w:r>
      <w:r w:rsidR="00C6366D" w:rsidRPr="00785B15">
        <w:rPr>
          <w:rFonts w:cstheme="minorHAnsi"/>
          <w:bCs/>
          <w:sz w:val="24"/>
          <w:szCs w:val="24"/>
        </w:rPr>
        <w:t xml:space="preserve">the </w:t>
      </w:r>
      <w:r w:rsidRPr="00785B15">
        <w:rPr>
          <w:rFonts w:cstheme="minorHAnsi"/>
          <w:bCs/>
          <w:sz w:val="24"/>
          <w:szCs w:val="24"/>
        </w:rPr>
        <w:t>intended audiences, and that the collection of relevant mailing lists at the national level, where funding instruments could be promoted, would potentially be helpful.</w:t>
      </w:r>
    </w:p>
    <w:p w14:paraId="2FBE6D21" w14:textId="77777777" w:rsidR="00F929B7" w:rsidRPr="00785B15" w:rsidRDefault="009526A6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Tour de CLARIN</w:t>
      </w:r>
    </w:p>
    <w:p w14:paraId="321CF0F0" w14:textId="34159BA0" w:rsidR="009526A6" w:rsidRPr="00785B15" w:rsidRDefault="009526A6" w:rsidP="009526A6">
      <w:pPr>
        <w:jc w:val="both"/>
        <w:rPr>
          <w:rFonts w:cstheme="minorHAnsi"/>
          <w:bCs/>
          <w:sz w:val="24"/>
          <w:szCs w:val="24"/>
        </w:rPr>
      </w:pPr>
      <w:r w:rsidRPr="00785B15">
        <w:rPr>
          <w:rFonts w:cstheme="minorHAnsi"/>
          <w:bCs/>
          <w:sz w:val="24"/>
          <w:szCs w:val="24"/>
        </w:rPr>
        <w:t>Darja F. announces that Tour de CLARIN aims to continue, but perhaps with a greater focus on CLARIN K-Centres</w:t>
      </w:r>
      <w:r w:rsidR="00C6366D" w:rsidRPr="00785B15">
        <w:rPr>
          <w:rFonts w:cstheme="minorHAnsi"/>
          <w:bCs/>
          <w:sz w:val="24"/>
          <w:szCs w:val="24"/>
        </w:rPr>
        <w:t xml:space="preserve"> as most national consortia have already been featured</w:t>
      </w:r>
      <w:r w:rsidRPr="00785B15">
        <w:rPr>
          <w:rFonts w:cstheme="minorHAnsi"/>
          <w:bCs/>
          <w:sz w:val="24"/>
          <w:szCs w:val="24"/>
        </w:rPr>
        <w:t>.</w:t>
      </w:r>
    </w:p>
    <w:p w14:paraId="5F8B3E6D" w14:textId="77777777" w:rsidR="00F929B7" w:rsidRPr="00785B15" w:rsidRDefault="009526A6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CLARIN Resource and Tool Families</w:t>
      </w:r>
    </w:p>
    <w:p w14:paraId="43F23B4C" w14:textId="4B3917C1" w:rsidR="009526A6" w:rsidRPr="00785B15" w:rsidRDefault="009526A6" w:rsidP="009526A6">
      <w:pPr>
        <w:jc w:val="both"/>
        <w:rPr>
          <w:rFonts w:cstheme="minorHAnsi"/>
          <w:bCs/>
          <w:sz w:val="24"/>
          <w:szCs w:val="24"/>
        </w:rPr>
      </w:pPr>
      <w:r w:rsidRPr="00785B15">
        <w:rPr>
          <w:rFonts w:cstheme="minorHAnsi"/>
          <w:bCs/>
          <w:sz w:val="24"/>
          <w:szCs w:val="24"/>
        </w:rPr>
        <w:t xml:space="preserve">Darja F. announces that, going forward, this initiative will have a </w:t>
      </w:r>
      <w:r w:rsidR="00626B0C" w:rsidRPr="00785B15">
        <w:rPr>
          <w:rFonts w:cstheme="minorHAnsi"/>
          <w:bCs/>
          <w:sz w:val="24"/>
          <w:szCs w:val="24"/>
        </w:rPr>
        <w:t xml:space="preserve">slightly </w:t>
      </w:r>
      <w:r w:rsidRPr="00785B15">
        <w:rPr>
          <w:rFonts w:cstheme="minorHAnsi"/>
          <w:bCs/>
          <w:sz w:val="24"/>
          <w:szCs w:val="24"/>
        </w:rPr>
        <w:t xml:space="preserve">different focus: rather than extending the existing overviews with new families, </w:t>
      </w:r>
      <w:r w:rsidR="00B96C17" w:rsidRPr="00785B15">
        <w:rPr>
          <w:rFonts w:cstheme="minorHAnsi"/>
          <w:bCs/>
          <w:sz w:val="24"/>
          <w:szCs w:val="24"/>
        </w:rPr>
        <w:t>the</w:t>
      </w:r>
      <w:r w:rsidRPr="00785B15">
        <w:rPr>
          <w:rFonts w:cstheme="minorHAnsi"/>
          <w:bCs/>
          <w:sz w:val="24"/>
          <w:szCs w:val="24"/>
        </w:rPr>
        <w:t xml:space="preserve"> focus</w:t>
      </w:r>
      <w:r w:rsidR="00B96C17" w:rsidRPr="00785B15">
        <w:rPr>
          <w:rFonts w:cstheme="minorHAnsi"/>
          <w:bCs/>
          <w:sz w:val="24"/>
          <w:szCs w:val="24"/>
        </w:rPr>
        <w:t xml:space="preserve"> </w:t>
      </w:r>
      <w:r w:rsidR="00626B0C" w:rsidRPr="00785B15">
        <w:rPr>
          <w:rFonts w:cstheme="minorHAnsi"/>
          <w:bCs/>
          <w:sz w:val="24"/>
          <w:szCs w:val="24"/>
        </w:rPr>
        <w:t xml:space="preserve">in the coming year </w:t>
      </w:r>
      <w:r w:rsidR="00B96C17" w:rsidRPr="00785B15">
        <w:rPr>
          <w:rFonts w:cstheme="minorHAnsi"/>
          <w:bCs/>
          <w:sz w:val="24"/>
          <w:szCs w:val="24"/>
        </w:rPr>
        <w:t>will be</w:t>
      </w:r>
      <w:r w:rsidRPr="00785B15">
        <w:rPr>
          <w:rFonts w:cstheme="minorHAnsi"/>
          <w:bCs/>
          <w:sz w:val="24"/>
          <w:szCs w:val="24"/>
        </w:rPr>
        <w:t xml:space="preserve"> on</w:t>
      </w:r>
      <w:r w:rsidR="00B96C17" w:rsidRPr="00785B15">
        <w:rPr>
          <w:rFonts w:cstheme="minorHAnsi"/>
          <w:bCs/>
          <w:sz w:val="24"/>
          <w:szCs w:val="24"/>
        </w:rPr>
        <w:t xml:space="preserve"> the</w:t>
      </w:r>
      <w:r w:rsidRPr="00785B15">
        <w:rPr>
          <w:rFonts w:cstheme="minorHAnsi"/>
          <w:bCs/>
          <w:sz w:val="24"/>
          <w:szCs w:val="24"/>
        </w:rPr>
        <w:t xml:space="preserve"> curation of </w:t>
      </w:r>
      <w:r w:rsidR="00626B0C" w:rsidRPr="00785B15">
        <w:rPr>
          <w:rFonts w:cstheme="minorHAnsi"/>
          <w:bCs/>
          <w:sz w:val="24"/>
          <w:szCs w:val="24"/>
        </w:rPr>
        <w:t xml:space="preserve">the </w:t>
      </w:r>
      <w:r w:rsidRPr="00785B15">
        <w:rPr>
          <w:rFonts w:cstheme="minorHAnsi"/>
          <w:bCs/>
          <w:sz w:val="24"/>
          <w:szCs w:val="24"/>
        </w:rPr>
        <w:t xml:space="preserve">identified metadata issues, </w:t>
      </w:r>
      <w:r w:rsidR="00626B0C" w:rsidRPr="00785B15">
        <w:rPr>
          <w:rFonts w:cstheme="minorHAnsi"/>
          <w:bCs/>
          <w:sz w:val="24"/>
          <w:szCs w:val="24"/>
        </w:rPr>
        <w:t>development of a user-friendly depositing</w:t>
      </w:r>
      <w:r w:rsidRPr="00785B15">
        <w:rPr>
          <w:rFonts w:cstheme="minorHAnsi"/>
          <w:bCs/>
          <w:sz w:val="24"/>
          <w:szCs w:val="24"/>
        </w:rPr>
        <w:t xml:space="preserve"> guide, </w:t>
      </w:r>
      <w:r w:rsidR="00B96C17" w:rsidRPr="00785B15">
        <w:rPr>
          <w:rFonts w:cstheme="minorHAnsi"/>
          <w:bCs/>
          <w:sz w:val="24"/>
          <w:szCs w:val="24"/>
        </w:rPr>
        <w:t>more efficient</w:t>
      </w:r>
      <w:r w:rsidRPr="00785B15">
        <w:rPr>
          <w:rFonts w:cstheme="minorHAnsi"/>
          <w:bCs/>
          <w:sz w:val="24"/>
          <w:szCs w:val="24"/>
        </w:rPr>
        <w:t xml:space="preserve"> identification of papers describing the resources</w:t>
      </w:r>
      <w:r w:rsidR="00B96C17" w:rsidRPr="00785B15">
        <w:rPr>
          <w:rFonts w:cstheme="minorHAnsi"/>
          <w:bCs/>
          <w:sz w:val="24"/>
          <w:szCs w:val="24"/>
        </w:rPr>
        <w:t xml:space="preserve"> and tool</w:t>
      </w:r>
      <w:r w:rsidR="00F53094" w:rsidRPr="00785B15">
        <w:rPr>
          <w:rFonts w:cstheme="minorHAnsi"/>
          <w:bCs/>
          <w:sz w:val="24"/>
          <w:szCs w:val="24"/>
        </w:rPr>
        <w:t>s</w:t>
      </w:r>
      <w:r w:rsidR="00626B0C" w:rsidRPr="00785B15">
        <w:rPr>
          <w:rFonts w:cstheme="minorHAnsi"/>
          <w:bCs/>
          <w:sz w:val="24"/>
          <w:szCs w:val="24"/>
        </w:rPr>
        <w:t xml:space="preserve">, systematic </w:t>
      </w:r>
      <w:r w:rsidRPr="00785B15">
        <w:rPr>
          <w:rFonts w:cstheme="minorHAnsi"/>
          <w:bCs/>
          <w:sz w:val="24"/>
          <w:szCs w:val="24"/>
        </w:rPr>
        <w:t>promotion of the CLARIN Resource and Tool</w:t>
      </w:r>
      <w:r w:rsidR="00AA56F0" w:rsidRPr="00785B15">
        <w:rPr>
          <w:rFonts w:cstheme="minorHAnsi"/>
          <w:bCs/>
          <w:sz w:val="24"/>
          <w:szCs w:val="24"/>
        </w:rPr>
        <w:t xml:space="preserve"> Families</w:t>
      </w:r>
      <w:r w:rsidRPr="00785B15">
        <w:rPr>
          <w:rFonts w:cstheme="minorHAnsi"/>
          <w:bCs/>
          <w:sz w:val="24"/>
          <w:szCs w:val="24"/>
        </w:rPr>
        <w:t xml:space="preserve"> </w:t>
      </w:r>
      <w:r w:rsidR="00F603D6" w:rsidRPr="00785B15">
        <w:rPr>
          <w:rFonts w:cstheme="minorHAnsi"/>
          <w:bCs/>
          <w:sz w:val="24"/>
          <w:szCs w:val="24"/>
        </w:rPr>
        <w:t>through</w:t>
      </w:r>
      <w:r w:rsidR="00F20DC7" w:rsidRPr="00785B15">
        <w:rPr>
          <w:rFonts w:cstheme="minorHAnsi"/>
          <w:bCs/>
          <w:sz w:val="24"/>
          <w:szCs w:val="24"/>
        </w:rPr>
        <w:t xml:space="preserve"> external</w:t>
      </w:r>
      <w:r w:rsidR="00F603D6" w:rsidRPr="00785B15">
        <w:rPr>
          <w:rFonts w:cstheme="minorHAnsi"/>
          <w:bCs/>
          <w:sz w:val="24"/>
          <w:szCs w:val="24"/>
        </w:rPr>
        <w:t xml:space="preserve"> mailing lists like CorporaList</w:t>
      </w:r>
      <w:r w:rsidR="00626B0C" w:rsidRPr="00785B15">
        <w:rPr>
          <w:rFonts w:cstheme="minorHAnsi"/>
          <w:bCs/>
          <w:sz w:val="24"/>
          <w:szCs w:val="24"/>
        </w:rPr>
        <w:t xml:space="preserve"> and proactive encouragement of authors of the identified high-impact resources to deposit them with CLARIN</w:t>
      </w:r>
      <w:r w:rsidR="00F603D6" w:rsidRPr="00785B15">
        <w:rPr>
          <w:rFonts w:cstheme="minorHAnsi"/>
          <w:bCs/>
          <w:sz w:val="24"/>
          <w:szCs w:val="24"/>
        </w:rPr>
        <w:t>.</w:t>
      </w:r>
    </w:p>
    <w:p w14:paraId="0172A9B6" w14:textId="77777777" w:rsidR="00F929B7" w:rsidRPr="00785B15" w:rsidRDefault="00F603D6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 xml:space="preserve">UPSkills project </w:t>
      </w:r>
    </w:p>
    <w:p w14:paraId="752D1526" w14:textId="7C7FAD6C" w:rsidR="00F603D6" w:rsidRPr="00785B15" w:rsidRDefault="00F603D6" w:rsidP="009526A6">
      <w:pPr>
        <w:jc w:val="both"/>
        <w:rPr>
          <w:rFonts w:cstheme="minorHAnsi"/>
          <w:bCs/>
          <w:sz w:val="24"/>
          <w:szCs w:val="24"/>
        </w:rPr>
      </w:pPr>
      <w:r w:rsidRPr="00785B15">
        <w:rPr>
          <w:rFonts w:cstheme="minorHAnsi"/>
          <w:bCs/>
          <w:sz w:val="24"/>
          <w:szCs w:val="24"/>
        </w:rPr>
        <w:t xml:space="preserve">Darja F. announces </w:t>
      </w:r>
      <w:r w:rsidR="000D72ED" w:rsidRPr="00785B15">
        <w:rPr>
          <w:rFonts w:cstheme="minorHAnsi"/>
          <w:bCs/>
          <w:sz w:val="24"/>
          <w:szCs w:val="24"/>
        </w:rPr>
        <w:t xml:space="preserve">the </w:t>
      </w:r>
      <w:r w:rsidR="00AA2576" w:rsidRPr="00785B15">
        <w:rPr>
          <w:rFonts w:cstheme="minorHAnsi"/>
          <w:bCs/>
          <w:sz w:val="24"/>
          <w:szCs w:val="24"/>
        </w:rPr>
        <w:t xml:space="preserve">ERASMUS+ </w:t>
      </w:r>
      <w:r w:rsidRPr="00785B15">
        <w:rPr>
          <w:rFonts w:cstheme="minorHAnsi"/>
          <w:bCs/>
          <w:sz w:val="24"/>
          <w:szCs w:val="24"/>
        </w:rPr>
        <w:t>project</w:t>
      </w:r>
      <w:r w:rsidR="00AA2576" w:rsidRPr="00785B15">
        <w:rPr>
          <w:rFonts w:cstheme="minorHAnsi"/>
          <w:bCs/>
          <w:sz w:val="24"/>
          <w:szCs w:val="24"/>
        </w:rPr>
        <w:t xml:space="preserve"> called UPSKILLS has been approved for funding</w:t>
      </w:r>
      <w:r w:rsidRPr="00785B15">
        <w:rPr>
          <w:rFonts w:cstheme="minorHAnsi"/>
          <w:bCs/>
          <w:sz w:val="24"/>
          <w:szCs w:val="24"/>
        </w:rPr>
        <w:t xml:space="preserve">. </w:t>
      </w:r>
      <w:r w:rsidR="00AA2576" w:rsidRPr="00785B15">
        <w:rPr>
          <w:rFonts w:cstheme="minorHAnsi"/>
          <w:bCs/>
          <w:sz w:val="24"/>
          <w:szCs w:val="24"/>
        </w:rPr>
        <w:t xml:space="preserve">The project coordinator is University of Malta and CLARIN is one of 5 partner organisations. At the </w:t>
      </w:r>
      <w:r w:rsidRPr="00785B15">
        <w:rPr>
          <w:rFonts w:cstheme="minorHAnsi"/>
          <w:bCs/>
          <w:sz w:val="24"/>
          <w:szCs w:val="24"/>
        </w:rPr>
        <w:t>kick-off meeting</w:t>
      </w:r>
      <w:r w:rsidR="00AA2576" w:rsidRPr="00785B15">
        <w:rPr>
          <w:rFonts w:cstheme="minorHAnsi"/>
          <w:bCs/>
          <w:sz w:val="24"/>
          <w:szCs w:val="24"/>
        </w:rPr>
        <w:t>,</w:t>
      </w:r>
      <w:r w:rsidRPr="00785B15">
        <w:rPr>
          <w:rFonts w:cstheme="minorHAnsi"/>
          <w:bCs/>
          <w:sz w:val="24"/>
          <w:szCs w:val="24"/>
        </w:rPr>
        <w:t xml:space="preserve"> Darja F. will ask if </w:t>
      </w:r>
      <w:r w:rsidR="00AA2576" w:rsidRPr="00785B15">
        <w:rPr>
          <w:rFonts w:cstheme="minorHAnsi"/>
          <w:bCs/>
          <w:sz w:val="24"/>
          <w:szCs w:val="24"/>
        </w:rPr>
        <w:t xml:space="preserve">interested lecturers from the CLARIN network could be invited to the relevant project events and activities </w:t>
      </w:r>
      <w:r w:rsidRPr="00785B15">
        <w:rPr>
          <w:rFonts w:cstheme="minorHAnsi"/>
          <w:bCs/>
          <w:sz w:val="24"/>
          <w:szCs w:val="24"/>
        </w:rPr>
        <w:t xml:space="preserve">(Central CLARIN budget could be used to invite </w:t>
      </w:r>
      <w:r w:rsidR="00AA2576" w:rsidRPr="00785B15">
        <w:rPr>
          <w:rFonts w:cstheme="minorHAnsi"/>
          <w:bCs/>
          <w:sz w:val="24"/>
          <w:szCs w:val="24"/>
        </w:rPr>
        <w:t xml:space="preserve">CLARIN experts </w:t>
      </w:r>
      <w:r w:rsidRPr="00785B15">
        <w:rPr>
          <w:rFonts w:cstheme="minorHAnsi"/>
          <w:bCs/>
          <w:sz w:val="24"/>
          <w:szCs w:val="24"/>
        </w:rPr>
        <w:t xml:space="preserve">to </w:t>
      </w:r>
      <w:r w:rsidR="00AA2576" w:rsidRPr="00785B15">
        <w:rPr>
          <w:rFonts w:cstheme="minorHAnsi"/>
          <w:bCs/>
          <w:sz w:val="24"/>
          <w:szCs w:val="24"/>
        </w:rPr>
        <w:t xml:space="preserve">project </w:t>
      </w:r>
      <w:r w:rsidRPr="00785B15">
        <w:rPr>
          <w:rFonts w:cstheme="minorHAnsi"/>
          <w:bCs/>
          <w:sz w:val="24"/>
          <w:szCs w:val="24"/>
        </w:rPr>
        <w:t>meetings).</w:t>
      </w:r>
    </w:p>
    <w:p w14:paraId="1709B17E" w14:textId="0A8BEE81" w:rsidR="00F603D6" w:rsidRPr="00785B15" w:rsidRDefault="00AA2576" w:rsidP="009526A6">
      <w:pPr>
        <w:jc w:val="both"/>
        <w:rPr>
          <w:rFonts w:cstheme="minorHAnsi"/>
          <w:bCs/>
          <w:sz w:val="24"/>
          <w:szCs w:val="24"/>
        </w:rPr>
      </w:pPr>
      <w:r w:rsidRPr="00785B15">
        <w:rPr>
          <w:rFonts w:cstheme="minorHAnsi"/>
          <w:bCs/>
          <w:sz w:val="24"/>
          <w:szCs w:val="24"/>
        </w:rPr>
        <w:t xml:space="preserve">The </w:t>
      </w:r>
      <w:r w:rsidR="00F603D6" w:rsidRPr="00785B15">
        <w:rPr>
          <w:rFonts w:cstheme="minorHAnsi"/>
          <w:bCs/>
          <w:sz w:val="24"/>
          <w:szCs w:val="24"/>
        </w:rPr>
        <w:t>workplan</w:t>
      </w:r>
      <w:r w:rsidR="00C65889" w:rsidRPr="00785B15">
        <w:rPr>
          <w:rFonts w:cstheme="minorHAnsi"/>
          <w:bCs/>
          <w:sz w:val="24"/>
          <w:szCs w:val="24"/>
        </w:rPr>
        <w:t xml:space="preserve"> </w:t>
      </w:r>
      <w:r w:rsidRPr="00785B15">
        <w:rPr>
          <w:rFonts w:cstheme="minorHAnsi"/>
          <w:bCs/>
          <w:sz w:val="24"/>
          <w:szCs w:val="24"/>
        </w:rPr>
        <w:t xml:space="preserve">is approved </w:t>
      </w:r>
      <w:r w:rsidR="00C65889" w:rsidRPr="00785B15">
        <w:rPr>
          <w:rFonts w:cstheme="minorHAnsi"/>
          <w:bCs/>
          <w:sz w:val="24"/>
          <w:szCs w:val="24"/>
        </w:rPr>
        <w:t>without changes</w:t>
      </w:r>
      <w:r w:rsidR="00F603D6" w:rsidRPr="00785B15">
        <w:rPr>
          <w:rFonts w:cstheme="minorHAnsi"/>
          <w:bCs/>
          <w:sz w:val="24"/>
          <w:szCs w:val="24"/>
        </w:rPr>
        <w:t>.</w:t>
      </w:r>
    </w:p>
    <w:p w14:paraId="732AE6F1" w14:textId="7AB601AC" w:rsidR="00F603D6" w:rsidRPr="00785B15" w:rsidRDefault="00F603D6" w:rsidP="00F603D6">
      <w:pPr>
        <w:pStyle w:val="Heading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85B15">
        <w:rPr>
          <w:rFonts w:asciiTheme="minorHAnsi" w:hAnsiTheme="minorHAnsi" w:cstheme="minorHAnsi"/>
          <w:sz w:val="24"/>
          <w:szCs w:val="24"/>
          <w:lang w:val="en-GB"/>
        </w:rPr>
        <w:lastRenderedPageBreak/>
        <w:t>Other business</w:t>
      </w:r>
    </w:p>
    <w:p w14:paraId="772B9DE3" w14:textId="5D1CA951" w:rsidR="00F929B7" w:rsidRPr="00785B15" w:rsidRDefault="00F929B7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Video showcases</w:t>
      </w:r>
    </w:p>
    <w:p w14:paraId="1ABAF3A8" w14:textId="170E5636" w:rsidR="00275337" w:rsidRPr="00785B15" w:rsidRDefault="00375CF8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>Arjan</w:t>
      </w:r>
      <w:r w:rsidR="00275337" w:rsidRPr="00785B15">
        <w:rPr>
          <w:rFonts w:cstheme="minorHAnsi"/>
          <w:sz w:val="24"/>
          <w:szCs w:val="24"/>
        </w:rPr>
        <w:t xml:space="preserve"> van H.</w:t>
      </w:r>
      <w:r w:rsidRPr="00785B15">
        <w:rPr>
          <w:rFonts w:cstheme="minorHAnsi"/>
          <w:sz w:val="24"/>
          <w:szCs w:val="24"/>
        </w:rPr>
        <w:t xml:space="preserve"> asks whether there are initiatives in CLARIN </w:t>
      </w:r>
      <w:r w:rsidR="00275337" w:rsidRPr="00785B15">
        <w:rPr>
          <w:rFonts w:cstheme="minorHAnsi"/>
          <w:sz w:val="24"/>
          <w:szCs w:val="24"/>
        </w:rPr>
        <w:t xml:space="preserve">aimed at </w:t>
      </w:r>
      <w:r w:rsidRPr="00785B15">
        <w:rPr>
          <w:rFonts w:cstheme="minorHAnsi"/>
          <w:sz w:val="24"/>
          <w:szCs w:val="24"/>
        </w:rPr>
        <w:t>mak</w:t>
      </w:r>
      <w:r w:rsidR="00275337" w:rsidRPr="00785B15">
        <w:rPr>
          <w:rFonts w:cstheme="minorHAnsi"/>
          <w:sz w:val="24"/>
          <w:szCs w:val="24"/>
        </w:rPr>
        <w:t xml:space="preserve">ing </w:t>
      </w:r>
      <w:r w:rsidR="00FC4CF1" w:rsidRPr="00785B15">
        <w:rPr>
          <w:rFonts w:cstheme="minorHAnsi"/>
          <w:sz w:val="24"/>
          <w:szCs w:val="24"/>
        </w:rPr>
        <w:t>video showcases</w:t>
      </w:r>
      <w:r w:rsidRPr="00785B15">
        <w:rPr>
          <w:rFonts w:cstheme="minorHAnsi"/>
          <w:sz w:val="24"/>
          <w:szCs w:val="24"/>
        </w:rPr>
        <w:t>.</w:t>
      </w:r>
      <w:r w:rsidR="00275337" w:rsidRPr="00785B15">
        <w:rPr>
          <w:rFonts w:cstheme="minorHAnsi"/>
          <w:sz w:val="24"/>
          <w:szCs w:val="24"/>
        </w:rPr>
        <w:t xml:space="preserve"> Darja F. responds that </w:t>
      </w:r>
      <w:r w:rsidR="009208ED" w:rsidRPr="00785B15">
        <w:rPr>
          <w:rFonts w:cstheme="minorHAnsi"/>
          <w:sz w:val="24"/>
          <w:szCs w:val="24"/>
        </w:rPr>
        <w:t>while there aren’t any for the specific video format, a model for textual showcases is being developed in KSIC and CLARIN has a call open for the development of training materials</w:t>
      </w:r>
      <w:r w:rsidR="00275337" w:rsidRPr="00785B15">
        <w:rPr>
          <w:rFonts w:cstheme="minorHAnsi"/>
          <w:sz w:val="24"/>
          <w:szCs w:val="24"/>
        </w:rPr>
        <w:t xml:space="preserve">. </w:t>
      </w:r>
    </w:p>
    <w:p w14:paraId="366D1DEB" w14:textId="63121D48" w:rsidR="00275337" w:rsidRPr="00785B15" w:rsidRDefault="00275337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Mietta L. adds that in Finland </w:t>
      </w:r>
      <w:r w:rsidR="0062096B" w:rsidRPr="00785B15">
        <w:rPr>
          <w:rFonts w:cstheme="minorHAnsi"/>
          <w:sz w:val="24"/>
          <w:szCs w:val="24"/>
        </w:rPr>
        <w:t xml:space="preserve">training </w:t>
      </w:r>
      <w:r w:rsidRPr="00785B15">
        <w:rPr>
          <w:rFonts w:cstheme="minorHAnsi"/>
          <w:sz w:val="24"/>
          <w:szCs w:val="24"/>
        </w:rPr>
        <w:t>videos must conform to certain accessibility requirements, related to which she suggests that CLARIN could offer financial instruments for supporting</w:t>
      </w:r>
      <w:r w:rsidR="009208ED" w:rsidRPr="00785B15">
        <w:rPr>
          <w:rFonts w:cstheme="minorHAnsi"/>
          <w:sz w:val="24"/>
          <w:szCs w:val="24"/>
        </w:rPr>
        <w:t>,</w:t>
      </w:r>
      <w:r w:rsidRPr="00785B15">
        <w:rPr>
          <w:rFonts w:cstheme="minorHAnsi"/>
          <w:sz w:val="24"/>
          <w:szCs w:val="24"/>
        </w:rPr>
        <w:t xml:space="preserve"> e.g. subtitling for fulfilling such requirements. Koenraad de S. also adds that CLARIN should create and promote general guidelines for ensuring </w:t>
      </w:r>
      <w:r w:rsidR="00C44FD5" w:rsidRPr="00785B15">
        <w:rPr>
          <w:rFonts w:cstheme="minorHAnsi"/>
          <w:sz w:val="24"/>
          <w:szCs w:val="24"/>
        </w:rPr>
        <w:t>uniform results and CLARIN branding</w:t>
      </w:r>
      <w:r w:rsidRPr="00785B15">
        <w:rPr>
          <w:rFonts w:cstheme="minorHAnsi"/>
          <w:sz w:val="24"/>
          <w:szCs w:val="24"/>
        </w:rPr>
        <w:t xml:space="preserve">. </w:t>
      </w:r>
    </w:p>
    <w:p w14:paraId="1D40DC79" w14:textId="64103031" w:rsidR="00275337" w:rsidRPr="00785B15" w:rsidRDefault="00275337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Darja F. proposes that these suggestions should be tied to the CLARIN Training Suite, and that a small taskforce could be formed </w:t>
      </w:r>
      <w:r w:rsidR="00516D07" w:rsidRPr="00785B15">
        <w:rPr>
          <w:rFonts w:cstheme="minorHAnsi"/>
          <w:sz w:val="24"/>
          <w:szCs w:val="24"/>
        </w:rPr>
        <w:t xml:space="preserve">to develop </w:t>
      </w:r>
      <w:r w:rsidRPr="00785B15">
        <w:rPr>
          <w:rFonts w:cstheme="minorHAnsi"/>
          <w:sz w:val="24"/>
          <w:szCs w:val="24"/>
        </w:rPr>
        <w:t>guideline</w:t>
      </w:r>
      <w:r w:rsidR="0080053D" w:rsidRPr="00785B15">
        <w:rPr>
          <w:rFonts w:cstheme="minorHAnsi"/>
          <w:sz w:val="24"/>
          <w:szCs w:val="24"/>
        </w:rPr>
        <w:t>s</w:t>
      </w:r>
      <w:r w:rsidRPr="00785B15">
        <w:rPr>
          <w:rFonts w:cstheme="minorHAnsi"/>
          <w:sz w:val="24"/>
          <w:szCs w:val="24"/>
        </w:rPr>
        <w:t xml:space="preserve"> for </w:t>
      </w:r>
      <w:r w:rsidR="00516D07" w:rsidRPr="00785B15">
        <w:rPr>
          <w:rFonts w:cstheme="minorHAnsi"/>
          <w:sz w:val="24"/>
          <w:szCs w:val="24"/>
        </w:rPr>
        <w:t>preparing training materials</w:t>
      </w:r>
      <w:r w:rsidRPr="00785B15">
        <w:rPr>
          <w:rFonts w:cstheme="minorHAnsi"/>
          <w:sz w:val="24"/>
          <w:szCs w:val="24"/>
        </w:rPr>
        <w:t xml:space="preserve">. Koenraad de S. adds that </w:t>
      </w:r>
      <w:r w:rsidR="00F929B7" w:rsidRPr="00785B15">
        <w:rPr>
          <w:rFonts w:cstheme="minorHAnsi"/>
          <w:sz w:val="24"/>
          <w:szCs w:val="24"/>
        </w:rPr>
        <w:t>such a taskforce should work by way of example and create a good video showcase that would serve as a model for additional ones.</w:t>
      </w:r>
    </w:p>
    <w:p w14:paraId="39DB4930" w14:textId="034F4445" w:rsidR="00F929B7" w:rsidRPr="00785B15" w:rsidRDefault="00F929B7" w:rsidP="00177C1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785B15">
        <w:rPr>
          <w:rFonts w:asciiTheme="minorHAnsi" w:hAnsiTheme="minorHAnsi" w:cstheme="minorHAnsi"/>
          <w:sz w:val="24"/>
          <w:szCs w:val="24"/>
        </w:rPr>
        <w:t>Other points</w:t>
      </w:r>
    </w:p>
    <w:p w14:paraId="0AE5275B" w14:textId="498FCC94" w:rsidR="00275337" w:rsidRPr="00785B15" w:rsidRDefault="00F929B7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Francesca F. asks whether CLARIN can help national consortia arrange virtual meetings. Darja F. responds that there already was a successful case of this – in September 2020, Maria Eskevich trained a </w:t>
      </w:r>
      <w:r w:rsidR="0087129D" w:rsidRPr="00785B15">
        <w:rPr>
          <w:rFonts w:cstheme="minorHAnsi"/>
          <w:sz w:val="24"/>
          <w:szCs w:val="24"/>
        </w:rPr>
        <w:t xml:space="preserve">student from the </w:t>
      </w:r>
      <w:r w:rsidRPr="00785B15">
        <w:rPr>
          <w:rFonts w:cstheme="minorHAnsi"/>
          <w:sz w:val="24"/>
          <w:szCs w:val="24"/>
        </w:rPr>
        <w:t>University of Ljubljana so that he was able to host the virtual edition of the JTDH2020 conference via Zoom</w:t>
      </w:r>
      <w:r w:rsidR="0087129D" w:rsidRPr="00785B15">
        <w:rPr>
          <w:rFonts w:cstheme="minorHAnsi"/>
          <w:sz w:val="24"/>
          <w:szCs w:val="24"/>
        </w:rPr>
        <w:t>, and that any consortium who needs support for their virtual event should get in touch with the CLARIN office.</w:t>
      </w:r>
    </w:p>
    <w:p w14:paraId="11F1E54E" w14:textId="549DEB2B" w:rsidR="00116822" w:rsidRPr="00785B15" w:rsidRDefault="00F929B7" w:rsidP="00D05D02">
      <w:pPr>
        <w:jc w:val="both"/>
        <w:rPr>
          <w:rFonts w:cstheme="minorHAnsi"/>
          <w:sz w:val="24"/>
          <w:szCs w:val="24"/>
        </w:rPr>
      </w:pPr>
      <w:r w:rsidRPr="00785B15">
        <w:rPr>
          <w:rFonts w:cstheme="minorHAnsi"/>
          <w:sz w:val="24"/>
          <w:szCs w:val="24"/>
        </w:rPr>
        <w:t xml:space="preserve">Finally, </w:t>
      </w:r>
      <w:r w:rsidR="00116822" w:rsidRPr="00785B15">
        <w:rPr>
          <w:rFonts w:cstheme="minorHAnsi"/>
          <w:sz w:val="24"/>
          <w:szCs w:val="24"/>
        </w:rPr>
        <w:t>Darja</w:t>
      </w:r>
      <w:r w:rsidRPr="00785B15">
        <w:rPr>
          <w:rFonts w:cstheme="minorHAnsi"/>
          <w:sz w:val="24"/>
          <w:szCs w:val="24"/>
        </w:rPr>
        <w:t xml:space="preserve"> F.</w:t>
      </w:r>
      <w:r w:rsidR="00116822" w:rsidRPr="00785B15">
        <w:rPr>
          <w:rFonts w:cstheme="minorHAnsi"/>
          <w:sz w:val="24"/>
          <w:szCs w:val="24"/>
        </w:rPr>
        <w:t xml:space="preserve"> asks </w:t>
      </w:r>
      <w:r w:rsidRPr="00785B15">
        <w:rPr>
          <w:rFonts w:cstheme="minorHAnsi"/>
          <w:sz w:val="24"/>
          <w:szCs w:val="24"/>
        </w:rPr>
        <w:t>whether</w:t>
      </w:r>
      <w:r w:rsidR="00116822" w:rsidRPr="00785B15">
        <w:rPr>
          <w:rFonts w:cstheme="minorHAnsi"/>
          <w:sz w:val="24"/>
          <w:szCs w:val="24"/>
        </w:rPr>
        <w:t xml:space="preserve"> UIC members are interested in</w:t>
      </w:r>
      <w:r w:rsidRPr="00785B15">
        <w:rPr>
          <w:rFonts w:cstheme="minorHAnsi"/>
          <w:sz w:val="24"/>
          <w:szCs w:val="24"/>
        </w:rPr>
        <w:t xml:space="preserve"> having</w:t>
      </w:r>
      <w:r w:rsidR="00116822" w:rsidRPr="00785B15">
        <w:rPr>
          <w:rFonts w:cstheme="minorHAnsi"/>
          <w:sz w:val="24"/>
          <w:szCs w:val="24"/>
        </w:rPr>
        <w:t xml:space="preserve"> more </w:t>
      </w:r>
      <w:r w:rsidR="00FC4CF1" w:rsidRPr="00785B15">
        <w:rPr>
          <w:rFonts w:cstheme="minorHAnsi"/>
          <w:sz w:val="24"/>
          <w:szCs w:val="24"/>
        </w:rPr>
        <w:t>tha</w:t>
      </w:r>
      <w:r w:rsidR="0087129D" w:rsidRPr="00785B15">
        <w:rPr>
          <w:rFonts w:cstheme="minorHAnsi"/>
          <w:sz w:val="24"/>
          <w:szCs w:val="24"/>
        </w:rPr>
        <w:t>n</w:t>
      </w:r>
      <w:r w:rsidR="00FC4CF1" w:rsidRPr="00785B15">
        <w:rPr>
          <w:rFonts w:cstheme="minorHAnsi"/>
          <w:sz w:val="24"/>
          <w:szCs w:val="24"/>
        </w:rPr>
        <w:t xml:space="preserve"> one meeting</w:t>
      </w:r>
      <w:r w:rsidR="00116822" w:rsidRPr="00785B15">
        <w:rPr>
          <w:rFonts w:cstheme="minorHAnsi"/>
          <w:sz w:val="24"/>
          <w:szCs w:val="24"/>
        </w:rPr>
        <w:t xml:space="preserve"> per year. </w:t>
      </w:r>
      <w:r w:rsidRPr="00785B15">
        <w:rPr>
          <w:rFonts w:cstheme="minorHAnsi"/>
          <w:sz w:val="24"/>
          <w:szCs w:val="24"/>
        </w:rPr>
        <w:t>The g</w:t>
      </w:r>
      <w:r w:rsidR="00116822" w:rsidRPr="00785B15">
        <w:rPr>
          <w:rFonts w:cstheme="minorHAnsi"/>
          <w:sz w:val="24"/>
          <w:szCs w:val="24"/>
        </w:rPr>
        <w:t>eneral consensus is</w:t>
      </w:r>
      <w:r w:rsidRPr="00785B15">
        <w:rPr>
          <w:rFonts w:cstheme="minorHAnsi"/>
          <w:sz w:val="24"/>
          <w:szCs w:val="24"/>
        </w:rPr>
        <w:t xml:space="preserve"> that</w:t>
      </w:r>
      <w:r w:rsidR="00116822" w:rsidRPr="00785B15">
        <w:rPr>
          <w:rFonts w:cstheme="minorHAnsi"/>
          <w:sz w:val="24"/>
          <w:szCs w:val="24"/>
        </w:rPr>
        <w:t xml:space="preserve"> 2 meetings per year would be </w:t>
      </w:r>
      <w:r w:rsidR="00307044" w:rsidRPr="00785B15">
        <w:rPr>
          <w:rFonts w:cstheme="minorHAnsi"/>
          <w:sz w:val="24"/>
          <w:szCs w:val="24"/>
        </w:rPr>
        <w:t>desirable, 1 virtual in the first half of the year and 1 face-to-face</w:t>
      </w:r>
      <w:r w:rsidR="00647A10">
        <w:rPr>
          <w:rFonts w:cstheme="minorHAnsi"/>
          <w:sz w:val="24"/>
          <w:szCs w:val="24"/>
        </w:rPr>
        <w:t xml:space="preserve"> meeting</w:t>
      </w:r>
      <w:r w:rsidR="00307044" w:rsidRPr="00785B15">
        <w:rPr>
          <w:rFonts w:cstheme="minorHAnsi"/>
          <w:sz w:val="24"/>
          <w:szCs w:val="24"/>
        </w:rPr>
        <w:t xml:space="preserve"> as part of the annual conference</w:t>
      </w:r>
      <w:r w:rsidR="00116822" w:rsidRPr="00785B15">
        <w:rPr>
          <w:rFonts w:cstheme="minorHAnsi"/>
          <w:sz w:val="24"/>
          <w:szCs w:val="24"/>
        </w:rPr>
        <w:t>.</w:t>
      </w:r>
    </w:p>
    <w:p w14:paraId="67744A66" w14:textId="2EFDE58B" w:rsidR="00C15A70" w:rsidRPr="00785B15" w:rsidRDefault="00C15A70" w:rsidP="00D05D02">
      <w:pPr>
        <w:jc w:val="both"/>
        <w:rPr>
          <w:rFonts w:cstheme="minorHAnsi"/>
          <w:sz w:val="24"/>
          <w:szCs w:val="24"/>
        </w:rPr>
      </w:pPr>
    </w:p>
    <w:sectPr w:rsidR="00C15A70" w:rsidRPr="00785B15" w:rsidSect="00FE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4E2"/>
    <w:multiLevelType w:val="multilevel"/>
    <w:tmpl w:val="B8DC5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4472EB6"/>
    <w:multiLevelType w:val="hybridMultilevel"/>
    <w:tmpl w:val="C6289C62"/>
    <w:lvl w:ilvl="0" w:tplc="A6A48E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97"/>
    <w:multiLevelType w:val="hybridMultilevel"/>
    <w:tmpl w:val="3B8C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8D8"/>
    <w:multiLevelType w:val="multilevel"/>
    <w:tmpl w:val="5616110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C6D0F94"/>
    <w:multiLevelType w:val="hybridMultilevel"/>
    <w:tmpl w:val="4D841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064A"/>
    <w:multiLevelType w:val="multilevel"/>
    <w:tmpl w:val="561611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696635F"/>
    <w:multiLevelType w:val="hybridMultilevel"/>
    <w:tmpl w:val="253C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6CC"/>
    <w:multiLevelType w:val="hybridMultilevel"/>
    <w:tmpl w:val="2A7422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6B2E"/>
    <w:multiLevelType w:val="hybridMultilevel"/>
    <w:tmpl w:val="2A7422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B13654"/>
    <w:multiLevelType w:val="hybridMultilevel"/>
    <w:tmpl w:val="2A7422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7C7A"/>
    <w:multiLevelType w:val="hybridMultilevel"/>
    <w:tmpl w:val="2A7422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87161"/>
    <w:multiLevelType w:val="hybridMultilevel"/>
    <w:tmpl w:val="2A7422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6443"/>
    <w:multiLevelType w:val="multilevel"/>
    <w:tmpl w:val="5616110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1D"/>
    <w:rsid w:val="00007BE5"/>
    <w:rsid w:val="000D4A41"/>
    <w:rsid w:val="000D72ED"/>
    <w:rsid w:val="000D7C16"/>
    <w:rsid w:val="00116822"/>
    <w:rsid w:val="001205F6"/>
    <w:rsid w:val="00177C17"/>
    <w:rsid w:val="001D2742"/>
    <w:rsid w:val="00222128"/>
    <w:rsid w:val="00252979"/>
    <w:rsid w:val="00275337"/>
    <w:rsid w:val="002C5D8F"/>
    <w:rsid w:val="002E56A5"/>
    <w:rsid w:val="002F0A9E"/>
    <w:rsid w:val="00307044"/>
    <w:rsid w:val="00312FBD"/>
    <w:rsid w:val="00325706"/>
    <w:rsid w:val="00373B9F"/>
    <w:rsid w:val="00375CF8"/>
    <w:rsid w:val="003830B0"/>
    <w:rsid w:val="003E628D"/>
    <w:rsid w:val="003F7D50"/>
    <w:rsid w:val="00401889"/>
    <w:rsid w:val="00436582"/>
    <w:rsid w:val="0049381D"/>
    <w:rsid w:val="00516D07"/>
    <w:rsid w:val="0056016A"/>
    <w:rsid w:val="005B4513"/>
    <w:rsid w:val="00617136"/>
    <w:rsid w:val="0062096B"/>
    <w:rsid w:val="00624B45"/>
    <w:rsid w:val="00626591"/>
    <w:rsid w:val="00626B0C"/>
    <w:rsid w:val="006310BB"/>
    <w:rsid w:val="0064528E"/>
    <w:rsid w:val="00646ED5"/>
    <w:rsid w:val="00647A10"/>
    <w:rsid w:val="0065295A"/>
    <w:rsid w:val="00662C65"/>
    <w:rsid w:val="00682686"/>
    <w:rsid w:val="00696D59"/>
    <w:rsid w:val="006A4E00"/>
    <w:rsid w:val="006B7973"/>
    <w:rsid w:val="006D0F3B"/>
    <w:rsid w:val="006E72DA"/>
    <w:rsid w:val="0070479D"/>
    <w:rsid w:val="00734735"/>
    <w:rsid w:val="00785B15"/>
    <w:rsid w:val="007A7753"/>
    <w:rsid w:val="0080053D"/>
    <w:rsid w:val="00814BFD"/>
    <w:rsid w:val="00816941"/>
    <w:rsid w:val="00854FF2"/>
    <w:rsid w:val="008662B6"/>
    <w:rsid w:val="0087129D"/>
    <w:rsid w:val="008C0EC8"/>
    <w:rsid w:val="008C73B3"/>
    <w:rsid w:val="008C7A6C"/>
    <w:rsid w:val="008E2175"/>
    <w:rsid w:val="008F2328"/>
    <w:rsid w:val="009171A7"/>
    <w:rsid w:val="009208ED"/>
    <w:rsid w:val="00932A5D"/>
    <w:rsid w:val="009526A6"/>
    <w:rsid w:val="00984B20"/>
    <w:rsid w:val="009A064A"/>
    <w:rsid w:val="009A6486"/>
    <w:rsid w:val="009F30AE"/>
    <w:rsid w:val="00A10CE2"/>
    <w:rsid w:val="00A97F5C"/>
    <w:rsid w:val="00AA2576"/>
    <w:rsid w:val="00AA3291"/>
    <w:rsid w:val="00AA56F0"/>
    <w:rsid w:val="00AB6B17"/>
    <w:rsid w:val="00AD0A87"/>
    <w:rsid w:val="00AE21AD"/>
    <w:rsid w:val="00AE69DD"/>
    <w:rsid w:val="00B217D9"/>
    <w:rsid w:val="00B21D9D"/>
    <w:rsid w:val="00B31755"/>
    <w:rsid w:val="00B86049"/>
    <w:rsid w:val="00B96C17"/>
    <w:rsid w:val="00BE27C1"/>
    <w:rsid w:val="00C15A70"/>
    <w:rsid w:val="00C44FD5"/>
    <w:rsid w:val="00C6366D"/>
    <w:rsid w:val="00C642DA"/>
    <w:rsid w:val="00C65889"/>
    <w:rsid w:val="00C8348F"/>
    <w:rsid w:val="00CC5644"/>
    <w:rsid w:val="00D05D02"/>
    <w:rsid w:val="00D14170"/>
    <w:rsid w:val="00D273C2"/>
    <w:rsid w:val="00D62561"/>
    <w:rsid w:val="00E046D8"/>
    <w:rsid w:val="00E57496"/>
    <w:rsid w:val="00E81E24"/>
    <w:rsid w:val="00E92E2E"/>
    <w:rsid w:val="00E97903"/>
    <w:rsid w:val="00F20DC7"/>
    <w:rsid w:val="00F36EFE"/>
    <w:rsid w:val="00F53094"/>
    <w:rsid w:val="00F603D6"/>
    <w:rsid w:val="00F66FC0"/>
    <w:rsid w:val="00F929B7"/>
    <w:rsid w:val="00FA580D"/>
    <w:rsid w:val="00FB09B6"/>
    <w:rsid w:val="00FC4CF1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A40"/>
  <w15:chartTrackingRefBased/>
  <w15:docId w15:val="{80E52280-5B7A-4B98-8E02-EC00927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D02"/>
    <w:pPr>
      <w:keepNext/>
      <w:keepLines/>
      <w:spacing w:before="120" w:after="0" w:line="240" w:lineRule="auto"/>
      <w:outlineLvl w:val="0"/>
    </w:pPr>
    <w:rPr>
      <w:rFonts w:ascii="Calibri" w:eastAsiaTheme="majorEastAsia" w:hAnsi="Calibri" w:cstheme="majorBidi"/>
      <w:b/>
      <w:bCs/>
      <w:color w:val="0080AA"/>
      <w:sz w:val="28"/>
      <w:szCs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C17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80A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D02"/>
    <w:rPr>
      <w:rFonts w:ascii="Calibri" w:eastAsiaTheme="majorEastAsia" w:hAnsi="Calibri" w:cstheme="majorBidi"/>
      <w:b/>
      <w:bCs/>
      <w:color w:val="0080AA"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77C17"/>
    <w:rPr>
      <w:rFonts w:ascii="Calibri" w:eastAsiaTheme="majorEastAsia" w:hAnsi="Calibri" w:cstheme="majorBidi"/>
      <w:b/>
      <w:color w:val="0080AA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2E56A5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56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6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in.eu/sites/default/files/ui-committee-2020-version1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fice.clarin.eu/v/CE-2020-1747-national-UI-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.clarin.eu/v/CE-2020-1748-UI-eric-report-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ffice.clarin.eu/v/CE-2020-1755-UI-workplan-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clarin-eric/resource-families-issues/issu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83</cp:revision>
  <dcterms:created xsi:type="dcterms:W3CDTF">2020-10-12T11:43:00Z</dcterms:created>
  <dcterms:modified xsi:type="dcterms:W3CDTF">2020-12-08T14:59:00Z</dcterms:modified>
</cp:coreProperties>
</file>